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478A" w:rsidRPr="0049478A" w:rsidRDefault="0049478A" w:rsidP="0049478A">
      <w:pPr>
        <w:widowControl/>
        <w:shd w:val="clear" w:color="auto" w:fill="FFFFFF"/>
        <w:spacing w:line="360" w:lineRule="auto"/>
        <w:jc w:val="center"/>
        <w:outlineLvl w:val="0"/>
        <w:rPr>
          <w:rFonts w:asciiTheme="minorEastAsia" w:hAnsiTheme="minorEastAsia" w:cs="宋体"/>
          <w:b/>
          <w:color w:val="0E59A4"/>
          <w:kern w:val="36"/>
          <w:sz w:val="36"/>
          <w:szCs w:val="36"/>
        </w:rPr>
      </w:pPr>
      <w:r w:rsidRPr="0049478A">
        <w:rPr>
          <w:rFonts w:asciiTheme="minorEastAsia" w:hAnsiTheme="minorEastAsia" w:cs="宋体" w:hint="eastAsia"/>
          <w:b/>
          <w:color w:val="0E59A4"/>
          <w:kern w:val="36"/>
          <w:sz w:val="36"/>
          <w:szCs w:val="36"/>
        </w:rPr>
        <w:t>佛山市南海区住房城乡建设和水利局关于印发2023年全区房屋市政工程质量安全监管工作要点及督查计划的通知</w:t>
      </w:r>
    </w:p>
    <w:p w:rsidR="0049478A" w:rsidRPr="0049478A" w:rsidRDefault="0049478A" w:rsidP="0049478A">
      <w:pPr>
        <w:widowControl/>
        <w:shd w:val="clear" w:color="auto" w:fill="FFFFFF"/>
        <w:spacing w:before="251" w:after="251" w:line="360" w:lineRule="auto"/>
        <w:jc w:val="center"/>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南建水函〔2023〕7号</w:t>
      </w:r>
    </w:p>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color w:val="333333"/>
          <w:kern w:val="0"/>
          <w:sz w:val="24"/>
          <w:szCs w:val="24"/>
        </w:rPr>
        <w:t>各镇（街道）城建和水利办公室，区建筑工程质量（施工安全）监督站、区建筑工程质量检测站，各建设、施工、监理单位，各有关单位：</w:t>
      </w:r>
    </w:p>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color w:val="333333"/>
          <w:kern w:val="0"/>
          <w:sz w:val="24"/>
          <w:szCs w:val="24"/>
        </w:rPr>
        <w:t xml:space="preserve">　　2023年是全面贯彻落实党的二十大精神的开局之年，我区房屋建筑工程安全监管工作要以习近平新时代中国特色社会主义思想为指导，深入学习贯彻习近平总书记关于安全生产重要论述和对住房城乡建设工作的重要指示批示精神，贯彻落实党中央、国务院决策部署和国务院安委会提出的防范遏制重特大事故15条措施、广东省安委会提出的65条措施，按照区委、区政府的工作要求，以提升建筑工程品质为主线，以防范遏制较大以上、减少一般安全生产事故为目标，以信息化为支撑，扎实推动工程质量安全治理体系和治理能力现代化。全年工作要点及督查计划如下：</w:t>
      </w:r>
    </w:p>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color w:val="333333"/>
          <w:kern w:val="0"/>
          <w:sz w:val="24"/>
          <w:szCs w:val="24"/>
        </w:rPr>
        <w:t xml:space="preserve">　　一、加强工程质量监管，防范化解施工安全风险</w:t>
      </w:r>
    </w:p>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b/>
          <w:bCs/>
          <w:color w:val="333333"/>
          <w:kern w:val="0"/>
          <w:sz w:val="24"/>
          <w:szCs w:val="24"/>
        </w:rPr>
        <w:t xml:space="preserve">　　（一）切实压实各方质量安全生产责任。</w:t>
      </w:r>
      <w:r w:rsidRPr="0049478A">
        <w:rPr>
          <w:rFonts w:asciiTheme="minorEastAsia" w:hAnsiTheme="minorEastAsia" w:cs="宋体" w:hint="eastAsia"/>
          <w:color w:val="333333"/>
          <w:kern w:val="0"/>
          <w:sz w:val="24"/>
          <w:szCs w:val="24"/>
        </w:rPr>
        <w:t>严格贯彻落实《房屋市政工程建设单位落实质量安全首要责任管理规定》，督促建设单位负责牵头房屋市政工程建设各方落实质量安全管理的主体责任。进一步压实施工、监理单位质量安全主体责任，重点整治项目管理人员到位履责情况，特种作业人员持证上岗情况，加大执法力度，发生事故的依法予以严惩。</w:t>
      </w:r>
    </w:p>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b/>
          <w:bCs/>
          <w:color w:val="333333"/>
          <w:kern w:val="0"/>
          <w:sz w:val="24"/>
          <w:szCs w:val="24"/>
        </w:rPr>
        <w:t xml:space="preserve">　　（二）强化工程质量监管。</w:t>
      </w:r>
      <w:r w:rsidRPr="0049478A">
        <w:rPr>
          <w:rFonts w:asciiTheme="minorEastAsia" w:hAnsiTheme="minorEastAsia" w:cs="宋体" w:hint="eastAsia"/>
          <w:color w:val="333333"/>
          <w:kern w:val="0"/>
          <w:sz w:val="24"/>
          <w:szCs w:val="24"/>
        </w:rPr>
        <w:t>加强勘察设计质量监管，抽查施工图审查合格的项目是否严格执行强制性标准条文和公共安全的一般标准条文的执行情况。加强施工过程质量管控，对在建工程的主要建筑材料、结构实体和预拌混凝土（砂浆）企业的主要原材料开展监督抽检，着力推进工程质量常见问题预防和治理。加强</w:t>
      </w:r>
      <w:r w:rsidRPr="0049478A">
        <w:rPr>
          <w:rFonts w:asciiTheme="minorEastAsia" w:hAnsiTheme="minorEastAsia" w:cs="宋体" w:hint="eastAsia"/>
          <w:color w:val="333333"/>
          <w:kern w:val="0"/>
          <w:sz w:val="24"/>
          <w:szCs w:val="24"/>
        </w:rPr>
        <w:lastRenderedPageBreak/>
        <w:t>对预拌混凝土（砂浆）生产企业和检测单位的检查抽查，提升监督抽检和第三方实体检测效能，保障工程质量。</w:t>
      </w:r>
    </w:p>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b/>
          <w:bCs/>
          <w:color w:val="333333"/>
          <w:kern w:val="0"/>
          <w:sz w:val="24"/>
          <w:szCs w:val="24"/>
        </w:rPr>
        <w:t xml:space="preserve">　　（三）规范预拌混凝土企业绿色生产管理。</w:t>
      </w:r>
      <w:r w:rsidRPr="0049478A">
        <w:rPr>
          <w:rFonts w:asciiTheme="minorEastAsia" w:hAnsiTheme="minorEastAsia" w:cs="宋体" w:hint="eastAsia"/>
          <w:color w:val="333333"/>
          <w:kern w:val="0"/>
          <w:sz w:val="24"/>
          <w:szCs w:val="24"/>
        </w:rPr>
        <w:t>进一步推进预拌混凝土行业的结构调整与产业升级，指导推创绿色达标企业，协助企业解决实际困难，争取实现预拌混凝土生产与城乡建设、环境保护的协调发展、贯彻落实省住建厅和市住建局行业发展规划规定的混凝土搅拌站要实现绿色生产星际达标的目标。</w:t>
      </w:r>
    </w:p>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b/>
          <w:bCs/>
          <w:color w:val="333333"/>
          <w:kern w:val="0"/>
          <w:sz w:val="24"/>
          <w:szCs w:val="24"/>
        </w:rPr>
        <w:t xml:space="preserve">　　（四）强化危大工程安全管控。</w:t>
      </w:r>
      <w:r w:rsidRPr="0049478A">
        <w:rPr>
          <w:rFonts w:asciiTheme="minorEastAsia" w:hAnsiTheme="minorEastAsia" w:cs="宋体" w:hint="eastAsia"/>
          <w:color w:val="333333"/>
          <w:kern w:val="0"/>
          <w:sz w:val="24"/>
          <w:szCs w:val="24"/>
        </w:rPr>
        <w:t>出台《2023年危险性较大分部分项工程专项整治行动工作方案》，进一步加强对危大工程专项施工方案编制、审批、论证、执行等环节监管，计划每月采取“飞行检查”的方式对我区存在危险性较大分部分项工程的在建工地进行抽查。</w:t>
      </w:r>
    </w:p>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b/>
          <w:bCs/>
          <w:color w:val="333333"/>
          <w:kern w:val="0"/>
          <w:sz w:val="24"/>
          <w:szCs w:val="24"/>
        </w:rPr>
        <w:t xml:space="preserve">　　（五）加强信息化建设。</w:t>
      </w:r>
      <w:r w:rsidRPr="0049478A">
        <w:rPr>
          <w:rFonts w:asciiTheme="minorEastAsia" w:hAnsiTheme="minorEastAsia" w:cs="宋体" w:hint="eastAsia"/>
          <w:color w:val="333333"/>
          <w:kern w:val="0"/>
          <w:sz w:val="24"/>
          <w:szCs w:val="24"/>
        </w:rPr>
        <w:t>深化提升“南海智慧住建水利一张图”系统，通过信息化顶层设计和统筹管理，全面推进跨层级、跨部门、跨系统的信息资源共享和业务协同，在提高办事效率和服务质量的同时，借助信息化及大数据力量协助开展工程项目全过程精细化管理。</w:t>
      </w:r>
    </w:p>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b/>
          <w:bCs/>
          <w:color w:val="333333"/>
          <w:kern w:val="0"/>
          <w:sz w:val="24"/>
          <w:szCs w:val="24"/>
        </w:rPr>
        <w:t xml:space="preserve">　　（六）加强培训教育。</w:t>
      </w:r>
      <w:r w:rsidRPr="0049478A">
        <w:rPr>
          <w:rFonts w:asciiTheme="minorEastAsia" w:hAnsiTheme="minorEastAsia" w:cs="宋体" w:hint="eastAsia"/>
          <w:color w:val="333333"/>
          <w:kern w:val="0"/>
          <w:sz w:val="24"/>
          <w:szCs w:val="24"/>
        </w:rPr>
        <w:t>开展区内建筑工地从业人员全覆盖安全教育培训，包括对建设、设计、施工、监理等参建单位人员及监督人员业务培训，对有限空间事故、模板支撑系统及脚手架坍塌事故等重点内容进行警示教育，同时重点对检查发现不到岗履职管理人员或被停工工地的项目管理人员进行建筑工地从业人员（违规人员）教育培训。</w:t>
      </w:r>
    </w:p>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b/>
          <w:bCs/>
          <w:color w:val="333333"/>
          <w:kern w:val="0"/>
          <w:sz w:val="24"/>
          <w:szCs w:val="24"/>
        </w:rPr>
        <w:t xml:space="preserve">　　（七）从严从重追究事故责任。</w:t>
      </w:r>
      <w:r w:rsidRPr="0049478A">
        <w:rPr>
          <w:rFonts w:asciiTheme="minorEastAsia" w:hAnsiTheme="minorEastAsia" w:cs="宋体" w:hint="eastAsia"/>
          <w:color w:val="333333"/>
          <w:kern w:val="0"/>
          <w:sz w:val="24"/>
          <w:szCs w:val="24"/>
        </w:rPr>
        <w:t>研究出台区内建筑工程安全事故处理流程，更新南海区房屋市政工程施工安全事故应急救援预案，完善事故约谈工作制度，严格落实倒查追责制度，扎实做好事故上报和安全生产条件核查等闭环整改问责工作。</w:t>
      </w:r>
    </w:p>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b/>
          <w:bCs/>
          <w:color w:val="333333"/>
          <w:kern w:val="0"/>
          <w:sz w:val="24"/>
          <w:szCs w:val="24"/>
        </w:rPr>
        <w:t xml:space="preserve">　　（八）规范监督检查人员行为。</w:t>
      </w:r>
      <w:r w:rsidRPr="0049478A">
        <w:rPr>
          <w:rFonts w:asciiTheme="minorEastAsia" w:hAnsiTheme="minorEastAsia" w:cs="宋体" w:hint="eastAsia"/>
          <w:color w:val="333333"/>
          <w:kern w:val="0"/>
          <w:sz w:val="24"/>
          <w:szCs w:val="24"/>
        </w:rPr>
        <w:t>督促各镇（街道）及区监督站严格落实《佛山市南海区住房城乡建设和水利局关于进一步规范监督检查行为的通知》，进一步规范工程监督机构监督检查行为，结合市住建建立的大数据分析与可视化系统，要求检查人员每次到工地检查，必须完整记录，及时上传工作系统，工作要留痕。工程项目整改情况必须如实上传系统，公开、透明，做到闭环管理，进一步提高工程质量安全监督检查效能。</w:t>
      </w:r>
    </w:p>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b/>
          <w:bCs/>
          <w:color w:val="333333"/>
          <w:kern w:val="0"/>
          <w:sz w:val="24"/>
          <w:szCs w:val="24"/>
        </w:rPr>
        <w:t xml:space="preserve">　　（九）充分发挥安责险第三方技术服务的力量。</w:t>
      </w:r>
      <w:r w:rsidRPr="0049478A">
        <w:rPr>
          <w:rFonts w:asciiTheme="minorEastAsia" w:hAnsiTheme="minorEastAsia" w:cs="宋体" w:hint="eastAsia"/>
          <w:color w:val="333333"/>
          <w:kern w:val="0"/>
          <w:sz w:val="24"/>
          <w:szCs w:val="24"/>
        </w:rPr>
        <w:t>积极推进建筑工程安全责任保险，充分发挥安责险第三方机构技术服务的力量，提升施工现场安全管理水平。为我区建筑施工安全监管补充力量，预防和减少建筑施工行业生产安全事故。</w:t>
      </w:r>
    </w:p>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b/>
          <w:bCs/>
          <w:color w:val="333333"/>
          <w:kern w:val="0"/>
          <w:sz w:val="24"/>
          <w:szCs w:val="24"/>
        </w:rPr>
        <w:t xml:space="preserve">　　（十）组织开展各类加强质量安全监管的重要工作。</w:t>
      </w:r>
      <w:r w:rsidRPr="0049478A">
        <w:rPr>
          <w:rFonts w:asciiTheme="minorEastAsia" w:hAnsiTheme="minorEastAsia" w:cs="宋体" w:hint="eastAsia"/>
          <w:color w:val="333333"/>
          <w:kern w:val="0"/>
          <w:sz w:val="24"/>
          <w:szCs w:val="24"/>
        </w:rPr>
        <w:t>推动建立区内建筑工程安全生产标准化优秀工地评选，推广应用手册工程质量安全手册，组织开展建筑工程施工安全应急演练等各类重要活动，进一步夯实工程质量安全监管体系。</w:t>
      </w:r>
    </w:p>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color w:val="333333"/>
          <w:kern w:val="0"/>
          <w:sz w:val="24"/>
          <w:szCs w:val="24"/>
        </w:rPr>
        <w:t xml:space="preserve">　　二、有序开展各类监督检查计划</w:t>
      </w:r>
    </w:p>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b/>
          <w:bCs/>
          <w:color w:val="333333"/>
          <w:kern w:val="0"/>
          <w:sz w:val="24"/>
          <w:szCs w:val="24"/>
        </w:rPr>
        <w:t xml:space="preserve">　　（一）开展2023年复工复产督导检查</w:t>
      </w:r>
    </w:p>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color w:val="333333"/>
          <w:kern w:val="0"/>
          <w:sz w:val="24"/>
          <w:szCs w:val="24"/>
        </w:rPr>
        <w:t xml:space="preserve">　　为进一步压实复工复产各方安全生产主体责任，我局计划于自2月中旬起，从各业务股室抽调业务骨干组成12个复工督导组，深入到每一个建设工地，重点督导工程复工情况。</w:t>
      </w:r>
    </w:p>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b/>
          <w:bCs/>
          <w:color w:val="333333"/>
          <w:kern w:val="0"/>
          <w:sz w:val="24"/>
          <w:szCs w:val="24"/>
        </w:rPr>
        <w:t xml:space="preserve">　　（二）开展季度房屋市政工程质量和施工安全生产大检查</w:t>
      </w:r>
    </w:p>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color w:val="333333"/>
          <w:kern w:val="0"/>
          <w:sz w:val="24"/>
          <w:szCs w:val="24"/>
        </w:rPr>
        <w:t xml:space="preserve">　　计划于2023年3月、6月、9月、12月分别开展一次季度房屋市政工程质量和施工安全生产大检查。抽检在建房屋建筑和市政基础设施工程，重点是存在深基坑、高支模、建筑起重机械等危险性较大分部分项工程的在建项目，以及保障性住房工程、大型公共建筑工程；检查内容主要包括工程质量和施工安全有关情况等。同时紧密结合实际形势和上级最新工作部署，在检查时有所侧重，如6月份第二季度大检查应结合上级关于“安全生产月”有关部署开展检查工作，9月份第三季度大检查应结合上级关于“质量月”有关部署开展检查工作。</w:t>
      </w:r>
    </w:p>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b/>
          <w:bCs/>
          <w:color w:val="333333"/>
          <w:kern w:val="0"/>
          <w:sz w:val="24"/>
          <w:szCs w:val="24"/>
        </w:rPr>
        <w:t xml:space="preserve">　　（三）开展半年度预拌混凝土、预拌砂浆生产企业综合性检查</w:t>
      </w:r>
    </w:p>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color w:val="333333"/>
          <w:kern w:val="0"/>
          <w:sz w:val="24"/>
          <w:szCs w:val="24"/>
        </w:rPr>
        <w:t xml:space="preserve">　　根据《佛山市住房和城乡建设局关于印发〈佛山市预拌混凝土和预拌砂浆管理规定〉的通知》（佛建〔2022〕83号）等有关文件要求，计划对区内各预拌混凝土、预拌砂浆生产企业开展半年度综合性检查。检查内容主要包括：企业资质条件和人员配备以及在岗履职情况；档案管理情况；合同管理情况；生产设备备案情况；试验室综合管理情况；信息化管理情况；对在用原材料台账管理情况；安全管理机构和职责；安全生产投入；培训救援；安全生产管理制度；生产设备及安全设施；消防及用电安全；工艺安全操作；安全文明生产和安全文明运输管理情况等。</w:t>
      </w:r>
    </w:p>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b/>
          <w:bCs/>
          <w:color w:val="333333"/>
          <w:kern w:val="0"/>
          <w:sz w:val="24"/>
          <w:szCs w:val="24"/>
        </w:rPr>
        <w:t xml:space="preserve">　　（四）开展年度全区工程质量（建筑起重机械）检测机构专项检查</w:t>
      </w:r>
    </w:p>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color w:val="333333"/>
          <w:kern w:val="0"/>
          <w:sz w:val="24"/>
          <w:szCs w:val="24"/>
        </w:rPr>
        <w:t xml:space="preserve">　　1.计划于2023年开展年度全区工程质量检测工作专项检查。对南海区内工程质量检测机构进行检查，检查内容主要包括：检测机构基本条件（资质、诚信管理、人员资格、质量体系、设施和环境、仪器设备、规范标准配备情况等）；样品（试件）与原始记录管理；检测报告与发放登记管理；依法在核准检测业务范围开展业务情况；信息化管理情况；现场检测情况；执行各级行政管理部门有关法律法规和规范性文件的情况等。</w:t>
      </w:r>
    </w:p>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color w:val="333333"/>
          <w:kern w:val="0"/>
          <w:sz w:val="24"/>
          <w:szCs w:val="24"/>
        </w:rPr>
        <w:t xml:space="preserve">　　2.计划于2023年开展年度全区建筑起重机械检测工作专项检查。对南海区内建筑起重机械检测机构进行检查，检查内容主要包括：检测机构基本条件（资质、诚信管理、人员资格、质量体系、设施和环境、仪器设备、规范标准配备情况等）；原始记录管理；检测报告与发放登记管理；依法在核准检测业务范围开展业务情况；信息化管理情况；现场检测情况；执行各级行政管理部门有关法律法规和规范性文件的情况等。</w:t>
      </w:r>
    </w:p>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b/>
          <w:bCs/>
          <w:color w:val="333333"/>
          <w:kern w:val="0"/>
          <w:sz w:val="24"/>
          <w:szCs w:val="24"/>
        </w:rPr>
        <w:t xml:space="preserve">　　（五）开展季度房屋建筑工程设计质量和施工图审查质量专项检查</w:t>
      </w:r>
    </w:p>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color w:val="333333"/>
          <w:kern w:val="0"/>
          <w:sz w:val="24"/>
          <w:szCs w:val="24"/>
        </w:rPr>
        <w:t xml:space="preserve">　　计划于2023年3月、6月、9月、12月分别开展一次季度房屋建筑工程设计质量和施工图审查质量专项检查。抽查已完成审查或在审查的民用建筑项目、工业建筑项目及装饰装修项目。检查内容主要包括：是否落实设计单位项目负责人质量终身责任制；是否按照规划部门批准的文件进行设计；设计依据的规范、标准是否正确；设计文件编制深度是否符合现行相关规定要求；是否严格执行强制性标准条文，是否执行涉及公共利益和公共安全的一般标准条文，建筑节能、光纤到户、无障碍设施标准执行情况；是否按规定进行绿色建筑设计和审查；是否按规定进行超限抗震设防审查及初步设计审查；施工图审查机构是否存在“违强”瞒报及超资格范围审查等违规行为等。</w:t>
      </w:r>
    </w:p>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b/>
          <w:bCs/>
          <w:color w:val="333333"/>
          <w:kern w:val="0"/>
          <w:sz w:val="24"/>
          <w:szCs w:val="24"/>
        </w:rPr>
        <w:t xml:space="preserve">　　（六）开展年度建筑节能与绿色建筑专项检查</w:t>
      </w:r>
    </w:p>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color w:val="333333"/>
          <w:kern w:val="0"/>
          <w:sz w:val="24"/>
          <w:szCs w:val="24"/>
        </w:rPr>
        <w:t xml:space="preserve">　　计划于2023年开展本年度建筑节能与绿色建筑专项检查。抽查待验收或进入装饰装修阶段的在建民用建筑工程。检查项目在设计、施工图设计文件审查、施工和验收环节执行建筑节能与绿色建筑标准情况。</w:t>
      </w:r>
    </w:p>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b/>
          <w:bCs/>
          <w:color w:val="333333"/>
          <w:kern w:val="0"/>
          <w:sz w:val="24"/>
          <w:szCs w:val="24"/>
        </w:rPr>
        <w:t xml:space="preserve">　　（七）开展年度镇街工程质量安全监管考核工作</w:t>
      </w:r>
    </w:p>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color w:val="333333"/>
          <w:kern w:val="0"/>
          <w:sz w:val="24"/>
          <w:szCs w:val="24"/>
        </w:rPr>
        <w:t xml:space="preserve">　　计划根据区委、区政府2023年度绩效考核有关工作部署和绩效评价指标分配情况，制定相应的对镇街工程质量安全考核方案，通过查阅各镇（街道）有关监管资料、工程档案，抽查在建镇管房建市政工程等方式，对各镇（街道）城建和水利办公室2023年度房屋市政工程质量安全、建筑节能及绿色建筑发展监管情况进行考核评分。</w:t>
      </w:r>
    </w:p>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b/>
          <w:bCs/>
          <w:color w:val="333333"/>
          <w:kern w:val="0"/>
          <w:sz w:val="24"/>
          <w:szCs w:val="24"/>
        </w:rPr>
        <w:t xml:space="preserve">　　（八）开展年度区建筑工程质量（施工安全）监督站考核工作</w:t>
      </w:r>
    </w:p>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color w:val="333333"/>
          <w:kern w:val="0"/>
          <w:sz w:val="24"/>
          <w:szCs w:val="24"/>
        </w:rPr>
        <w:t xml:space="preserve">　　根据上级主管部门工作要求，制定区监督站监督工作考核方案，通过查阅区监督站有关监管资料、三随机资料、工程档案，抽查在建镇管房建市政工程等方式，对区监督站2023年度工程监督工作情况进行考核。</w:t>
      </w:r>
    </w:p>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b/>
          <w:bCs/>
          <w:color w:val="333333"/>
          <w:kern w:val="0"/>
          <w:sz w:val="24"/>
          <w:szCs w:val="24"/>
        </w:rPr>
        <w:t xml:space="preserve">　　（九）开展工程质量监管领域飞行检查</w:t>
      </w:r>
    </w:p>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color w:val="333333"/>
          <w:kern w:val="0"/>
          <w:sz w:val="24"/>
          <w:szCs w:val="24"/>
        </w:rPr>
        <w:t xml:space="preserve">　　根据《佛山市南海区住房城乡建设和水利局关于印发工程质量监管领域飞行检查工作方案的通知》（南建水函〔2022〕53号）有关要求，计划每月采取“飞行检查”的方式，抽查在建房屋市政工程施工现场质量、建筑节能管理情况或预拌混凝土（砂浆）生产企业质量管理情况或工程质量（建筑起重机械）检测机构管理情况。</w:t>
      </w:r>
    </w:p>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b/>
          <w:bCs/>
          <w:color w:val="333333"/>
          <w:kern w:val="0"/>
          <w:sz w:val="24"/>
          <w:szCs w:val="24"/>
        </w:rPr>
        <w:t xml:space="preserve">　　（十）突出重点，强化重点时段、环节整治力度</w:t>
      </w:r>
    </w:p>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color w:val="333333"/>
          <w:kern w:val="0"/>
          <w:sz w:val="24"/>
          <w:szCs w:val="24"/>
        </w:rPr>
        <w:t xml:space="preserve">　　计划针对建筑事故易发时段、环节，结合实际安全形势和上级有关工作部署，适时印发起重机械、高处作业、消防安全、汛期防汛防台风、有限空间作业等各专项整治工作方案，开展各专项检查，并将各专项整治工作方案与季度质量和施工安全生产大检查、“飞行检查”紧密结合，重点对存在危险性较大分部分项工程的项目进行安全隐患排查整治。</w:t>
      </w:r>
    </w:p>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color w:val="333333"/>
          <w:kern w:val="0"/>
          <w:sz w:val="24"/>
          <w:szCs w:val="24"/>
        </w:rPr>
        <w:t xml:space="preserve">　　三、以党建引领工作效能提升</w:t>
      </w:r>
    </w:p>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color w:val="333333"/>
          <w:kern w:val="0"/>
          <w:sz w:val="24"/>
          <w:szCs w:val="24"/>
        </w:rPr>
        <w:t xml:space="preserve">　　开展“支部建在工地，党建深入现场”工作，大力推进“红色工地”示范项目创建，指导建筑工地融合党建做好项目创优争先、安全风险防控、技术管理创新、突发事件应对等方面工作,狠抓质量安全保障措施落实。</w:t>
      </w:r>
    </w:p>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color w:val="333333"/>
          <w:kern w:val="0"/>
          <w:sz w:val="24"/>
          <w:szCs w:val="24"/>
        </w:rPr>
        <w:t> </w:t>
      </w:r>
    </w:p>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color w:val="333333"/>
          <w:kern w:val="0"/>
          <w:sz w:val="24"/>
          <w:szCs w:val="24"/>
        </w:rPr>
        <w:t xml:space="preserve">　　附件：2023年监管督查计划表</w:t>
      </w:r>
    </w:p>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color w:val="333333"/>
          <w:kern w:val="0"/>
          <w:sz w:val="24"/>
          <w:szCs w:val="24"/>
        </w:rPr>
        <w:t> </w:t>
      </w:r>
    </w:p>
    <w:p w:rsidR="0049478A" w:rsidRPr="0049478A" w:rsidRDefault="0049478A" w:rsidP="0049478A">
      <w:pPr>
        <w:widowControl/>
        <w:shd w:val="clear" w:color="auto" w:fill="FFFFFF"/>
        <w:spacing w:before="251" w:after="251" w:line="360" w:lineRule="auto"/>
        <w:jc w:val="right"/>
        <w:rPr>
          <w:rFonts w:asciiTheme="minorEastAsia" w:hAnsiTheme="minorEastAsia" w:cs="宋体" w:hint="eastAsia"/>
          <w:color w:val="333333"/>
          <w:kern w:val="0"/>
          <w:sz w:val="24"/>
          <w:szCs w:val="24"/>
        </w:rPr>
      </w:pPr>
      <w:r w:rsidRPr="0049478A">
        <w:rPr>
          <w:rFonts w:asciiTheme="minorEastAsia" w:hAnsiTheme="minorEastAsia" w:cs="宋体" w:hint="eastAsia"/>
          <w:color w:val="333333"/>
          <w:kern w:val="0"/>
          <w:sz w:val="24"/>
          <w:szCs w:val="24"/>
        </w:rPr>
        <w:t xml:space="preserve">　　  佛山市南海区住房城乡建设和水利局</w:t>
      </w:r>
    </w:p>
    <w:p w:rsidR="0049478A" w:rsidRPr="0049478A" w:rsidRDefault="0049478A" w:rsidP="0049478A">
      <w:pPr>
        <w:widowControl/>
        <w:shd w:val="clear" w:color="auto" w:fill="FFFFFF"/>
        <w:spacing w:before="251" w:after="251" w:line="360" w:lineRule="auto"/>
        <w:jc w:val="right"/>
        <w:rPr>
          <w:rFonts w:asciiTheme="minorEastAsia" w:hAnsiTheme="minorEastAsia" w:cs="宋体" w:hint="eastAsia"/>
          <w:color w:val="333333"/>
          <w:kern w:val="0"/>
          <w:sz w:val="24"/>
          <w:szCs w:val="24"/>
        </w:rPr>
      </w:pPr>
      <w:r w:rsidRPr="0049478A">
        <w:rPr>
          <w:rFonts w:asciiTheme="minorEastAsia" w:hAnsiTheme="minorEastAsia" w:cs="宋体" w:hint="eastAsia"/>
          <w:color w:val="333333"/>
          <w:kern w:val="0"/>
          <w:sz w:val="24"/>
          <w:szCs w:val="24"/>
        </w:rPr>
        <w:t xml:space="preserve">　　2023年3月7日</w:t>
      </w:r>
    </w:p>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color w:val="333333"/>
          <w:kern w:val="0"/>
          <w:sz w:val="24"/>
          <w:szCs w:val="24"/>
        </w:rPr>
        <w:br w:type="textWrapping" w:clear="all"/>
      </w:r>
    </w:p>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color w:val="333333"/>
          <w:kern w:val="0"/>
          <w:sz w:val="24"/>
          <w:szCs w:val="24"/>
        </w:rPr>
        <w:t xml:space="preserve">　　附件</w:t>
      </w:r>
    </w:p>
    <w:p w:rsidR="0049478A" w:rsidRPr="0049478A" w:rsidRDefault="0049478A" w:rsidP="0049478A">
      <w:pPr>
        <w:widowControl/>
        <w:shd w:val="clear" w:color="auto" w:fill="FFFFFF"/>
        <w:spacing w:before="251" w:after="251" w:line="360" w:lineRule="auto"/>
        <w:jc w:val="center"/>
        <w:rPr>
          <w:rFonts w:asciiTheme="minorEastAsia" w:hAnsiTheme="minorEastAsia" w:cs="宋体" w:hint="eastAsia"/>
          <w:color w:val="333333"/>
          <w:kern w:val="0"/>
          <w:sz w:val="24"/>
          <w:szCs w:val="24"/>
        </w:rPr>
      </w:pPr>
      <w:r w:rsidRPr="0049478A">
        <w:rPr>
          <w:rFonts w:asciiTheme="minorEastAsia" w:hAnsiTheme="minorEastAsia" w:cs="宋体" w:hint="eastAsia"/>
          <w:color w:val="333333"/>
          <w:kern w:val="0"/>
          <w:sz w:val="24"/>
          <w:szCs w:val="24"/>
        </w:rPr>
        <w:t xml:space="preserve">　</w:t>
      </w:r>
      <w:r w:rsidRPr="0049478A">
        <w:rPr>
          <w:rFonts w:asciiTheme="minorEastAsia" w:hAnsiTheme="minorEastAsia" w:cs="宋体" w:hint="eastAsia"/>
          <w:b/>
          <w:bCs/>
          <w:color w:val="333333"/>
          <w:kern w:val="0"/>
          <w:sz w:val="24"/>
          <w:szCs w:val="24"/>
        </w:rPr>
        <w:t xml:space="preserve">　2023年监管督查计划表</w:t>
      </w:r>
    </w:p>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color w:val="333333"/>
          <w:kern w:val="0"/>
          <w:sz w:val="24"/>
          <w:szCs w:val="24"/>
        </w:rPr>
        <w:t> </w:t>
      </w:r>
    </w:p>
    <w:tbl>
      <w:tblPr>
        <w:tblW w:w="10349" w:type="dxa"/>
        <w:tblInd w:w="-876" w:type="dxa"/>
        <w:tblBorders>
          <w:top w:val="single" w:sz="6" w:space="0" w:color="000000"/>
          <w:left w:val="single" w:sz="6" w:space="0" w:color="000000"/>
          <w:bottom w:val="single" w:sz="6" w:space="0" w:color="000000"/>
          <w:right w:val="single" w:sz="6" w:space="0" w:color="000000"/>
        </w:tblBorders>
        <w:shd w:val="clear" w:color="auto" w:fill="FFFFFF"/>
        <w:tblCellMar>
          <w:top w:w="15" w:type="dxa"/>
          <w:left w:w="15" w:type="dxa"/>
          <w:bottom w:w="15" w:type="dxa"/>
          <w:right w:w="15" w:type="dxa"/>
        </w:tblCellMar>
        <w:tblLook w:val="04A0"/>
      </w:tblPr>
      <w:tblGrid>
        <w:gridCol w:w="1037"/>
        <w:gridCol w:w="1723"/>
        <w:gridCol w:w="1494"/>
        <w:gridCol w:w="1404"/>
        <w:gridCol w:w="2399"/>
        <w:gridCol w:w="2292"/>
      </w:tblGrid>
      <w:tr w:rsidR="0049478A" w:rsidRPr="0049478A" w:rsidTr="0049478A">
        <w:tc>
          <w:tcPr>
            <w:tcW w:w="1037"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序号</w:t>
            </w:r>
          </w:p>
        </w:tc>
        <w:tc>
          <w:tcPr>
            <w:tcW w:w="1723"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检查类别</w:t>
            </w:r>
          </w:p>
        </w:tc>
        <w:tc>
          <w:tcPr>
            <w:tcW w:w="149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组织部门</w:t>
            </w:r>
          </w:p>
        </w:tc>
        <w:tc>
          <w:tcPr>
            <w:tcW w:w="140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督查频率</w:t>
            </w:r>
          </w:p>
        </w:tc>
        <w:tc>
          <w:tcPr>
            <w:tcW w:w="2399"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被检查对象</w:t>
            </w:r>
          </w:p>
        </w:tc>
        <w:tc>
          <w:tcPr>
            <w:tcW w:w="2292"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检查内容</w:t>
            </w:r>
          </w:p>
        </w:tc>
      </w:tr>
      <w:tr w:rsidR="0049478A" w:rsidRPr="0049478A" w:rsidTr="0049478A">
        <w:tc>
          <w:tcPr>
            <w:tcW w:w="1037"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1</w:t>
            </w:r>
          </w:p>
        </w:tc>
        <w:tc>
          <w:tcPr>
            <w:tcW w:w="1723"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专项检查</w:t>
            </w:r>
          </w:p>
        </w:tc>
        <w:tc>
          <w:tcPr>
            <w:tcW w:w="149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质安股、建管股、人防股以及区监督站、区检测站、区散水办</w:t>
            </w:r>
          </w:p>
        </w:tc>
        <w:tc>
          <w:tcPr>
            <w:tcW w:w="140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每年1次</w:t>
            </w:r>
          </w:p>
        </w:tc>
        <w:tc>
          <w:tcPr>
            <w:tcW w:w="2399"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节后复工复产审查通过的房屋市政工程</w:t>
            </w:r>
          </w:p>
        </w:tc>
        <w:tc>
          <w:tcPr>
            <w:tcW w:w="2292"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一、做好复工前安全生产准备工作：（一）管理人员到岗履职；（二）“六个一”。</w:t>
            </w:r>
          </w:p>
          <w:p w:rsidR="0049478A" w:rsidRPr="0049478A" w:rsidRDefault="0049478A" w:rsidP="0049478A">
            <w:pPr>
              <w:widowControl/>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color w:val="333333"/>
                <w:kern w:val="0"/>
                <w:sz w:val="24"/>
                <w:szCs w:val="24"/>
              </w:rPr>
              <w:t>二、严格落实各项疫情防控措施：（一）严格做好返岗参建人员的管控的健康管理；（二）做好物资储备和环境消毒；（三）加强工地关键部位和应急管理。</w:t>
            </w:r>
          </w:p>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三、（一）市安委办“云课堂”线上培训；（二）通过南海区建筑工地在岗人员考勤管理系统完成专门的建筑施工岗前及节后复工安全培训，取得培训通过证明；（三）按照《培训教育行动方案》提供的模板，做好企业培训建档工作，培训档案留置项目备查。</w:t>
            </w:r>
          </w:p>
        </w:tc>
      </w:tr>
      <w:tr w:rsidR="0049478A" w:rsidRPr="0049478A" w:rsidTr="0049478A">
        <w:tc>
          <w:tcPr>
            <w:tcW w:w="1037"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2</w:t>
            </w:r>
          </w:p>
        </w:tc>
        <w:tc>
          <w:tcPr>
            <w:tcW w:w="1723"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飞行检查</w:t>
            </w:r>
          </w:p>
        </w:tc>
        <w:tc>
          <w:tcPr>
            <w:tcW w:w="149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质安股（散水办）</w:t>
            </w:r>
          </w:p>
        </w:tc>
        <w:tc>
          <w:tcPr>
            <w:tcW w:w="140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每月1-2次</w:t>
            </w:r>
          </w:p>
        </w:tc>
        <w:tc>
          <w:tcPr>
            <w:tcW w:w="2399"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在建房屋市政工程、预拌混凝土（砂浆）生产企业、工程质量（建筑起重机械）检测机构</w:t>
            </w:r>
          </w:p>
        </w:tc>
        <w:tc>
          <w:tcPr>
            <w:tcW w:w="2292"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在建房屋市政工程危险性较大分部分项工程管理情况、施工现场质量、建筑节能管理情况、预拌混凝土（砂浆）质量情况、检测管理情况、各方责任主体履职情况等。</w:t>
            </w:r>
          </w:p>
        </w:tc>
      </w:tr>
      <w:tr w:rsidR="0049478A" w:rsidRPr="0049478A" w:rsidTr="0049478A">
        <w:tc>
          <w:tcPr>
            <w:tcW w:w="1037"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3</w:t>
            </w:r>
          </w:p>
        </w:tc>
        <w:tc>
          <w:tcPr>
            <w:tcW w:w="1723"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季度检查</w:t>
            </w:r>
          </w:p>
        </w:tc>
        <w:tc>
          <w:tcPr>
            <w:tcW w:w="149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质安股（散水办）牵头，区质监站、区检测站配合</w:t>
            </w:r>
          </w:p>
        </w:tc>
        <w:tc>
          <w:tcPr>
            <w:tcW w:w="140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每季度1次</w:t>
            </w:r>
          </w:p>
        </w:tc>
        <w:tc>
          <w:tcPr>
            <w:tcW w:w="2399"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在建房屋市政工程</w:t>
            </w:r>
          </w:p>
        </w:tc>
        <w:tc>
          <w:tcPr>
            <w:tcW w:w="2292"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工程质量及施工安全有关情况等。</w:t>
            </w:r>
          </w:p>
        </w:tc>
      </w:tr>
      <w:tr w:rsidR="0049478A" w:rsidRPr="0049478A" w:rsidTr="0049478A">
        <w:tc>
          <w:tcPr>
            <w:tcW w:w="1037"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4</w:t>
            </w:r>
          </w:p>
        </w:tc>
        <w:tc>
          <w:tcPr>
            <w:tcW w:w="1723"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季度检查</w:t>
            </w:r>
          </w:p>
        </w:tc>
        <w:tc>
          <w:tcPr>
            <w:tcW w:w="149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质安股（散水办）</w:t>
            </w:r>
          </w:p>
        </w:tc>
        <w:tc>
          <w:tcPr>
            <w:tcW w:w="140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每季度1次</w:t>
            </w:r>
          </w:p>
        </w:tc>
        <w:tc>
          <w:tcPr>
            <w:tcW w:w="2399"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在建房屋市政工程</w:t>
            </w:r>
          </w:p>
        </w:tc>
        <w:tc>
          <w:tcPr>
            <w:tcW w:w="2292"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是否落实设计单位项目负责人质量终身责任制；是否按照规划部门批准的文件进行设计；是否按有关标准规范进行设计；施工图审查机构是否存在“违强”瞒报及超资格范围审查等违规行为等。</w:t>
            </w:r>
          </w:p>
        </w:tc>
      </w:tr>
      <w:tr w:rsidR="0049478A" w:rsidRPr="0049478A" w:rsidTr="0049478A">
        <w:tc>
          <w:tcPr>
            <w:tcW w:w="1037"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5</w:t>
            </w:r>
          </w:p>
        </w:tc>
        <w:tc>
          <w:tcPr>
            <w:tcW w:w="1723"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专项检查</w:t>
            </w:r>
          </w:p>
        </w:tc>
        <w:tc>
          <w:tcPr>
            <w:tcW w:w="149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质安股（散水办）牵头，区质监站配合</w:t>
            </w:r>
          </w:p>
        </w:tc>
        <w:tc>
          <w:tcPr>
            <w:tcW w:w="140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按实际需要确定</w:t>
            </w:r>
          </w:p>
        </w:tc>
        <w:tc>
          <w:tcPr>
            <w:tcW w:w="2399"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按实际情况确定</w:t>
            </w:r>
          </w:p>
        </w:tc>
        <w:tc>
          <w:tcPr>
            <w:tcW w:w="2292"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按照上级文件要求和实际情况确定。</w:t>
            </w:r>
          </w:p>
        </w:tc>
      </w:tr>
      <w:tr w:rsidR="0049478A" w:rsidRPr="0049478A" w:rsidTr="0049478A">
        <w:tc>
          <w:tcPr>
            <w:tcW w:w="1037"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6</w:t>
            </w:r>
          </w:p>
        </w:tc>
        <w:tc>
          <w:tcPr>
            <w:tcW w:w="1723"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专项检查</w:t>
            </w:r>
          </w:p>
        </w:tc>
        <w:tc>
          <w:tcPr>
            <w:tcW w:w="149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质安股（散水办）牵头，区质监站配合</w:t>
            </w:r>
          </w:p>
        </w:tc>
        <w:tc>
          <w:tcPr>
            <w:tcW w:w="140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每年2次</w:t>
            </w:r>
          </w:p>
        </w:tc>
        <w:tc>
          <w:tcPr>
            <w:tcW w:w="2399"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预拌混凝土（砂浆）生产企业</w:t>
            </w:r>
          </w:p>
        </w:tc>
        <w:tc>
          <w:tcPr>
            <w:tcW w:w="2292"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企业资质和人员配备情况、试验室综合管理情况、质量管理情况、安全生产管理情况等。</w:t>
            </w:r>
          </w:p>
        </w:tc>
      </w:tr>
      <w:tr w:rsidR="0049478A" w:rsidRPr="0049478A" w:rsidTr="0049478A">
        <w:tc>
          <w:tcPr>
            <w:tcW w:w="1037"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7</w:t>
            </w:r>
          </w:p>
        </w:tc>
        <w:tc>
          <w:tcPr>
            <w:tcW w:w="1723"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专项检查</w:t>
            </w:r>
          </w:p>
        </w:tc>
        <w:tc>
          <w:tcPr>
            <w:tcW w:w="149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质安股（散水办）牵头，区质监站配合</w:t>
            </w:r>
          </w:p>
        </w:tc>
        <w:tc>
          <w:tcPr>
            <w:tcW w:w="140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每年1次</w:t>
            </w:r>
          </w:p>
        </w:tc>
        <w:tc>
          <w:tcPr>
            <w:tcW w:w="2399"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工程质量（建筑起重机械）检测机构</w:t>
            </w:r>
          </w:p>
        </w:tc>
        <w:tc>
          <w:tcPr>
            <w:tcW w:w="2292"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检测机构基本条件（资质、诚信管理、人员资格、质量体系、设施和环境、仪器设备、规范标准配备情况等）；样品（试件）与原始记录管理；检测报告与发放登记管理；信息化管理情况；现场检测情况等。</w:t>
            </w:r>
          </w:p>
        </w:tc>
      </w:tr>
      <w:tr w:rsidR="0049478A" w:rsidRPr="0049478A" w:rsidTr="0049478A">
        <w:tc>
          <w:tcPr>
            <w:tcW w:w="1037"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8</w:t>
            </w:r>
          </w:p>
        </w:tc>
        <w:tc>
          <w:tcPr>
            <w:tcW w:w="1723"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专项检查</w:t>
            </w:r>
          </w:p>
        </w:tc>
        <w:tc>
          <w:tcPr>
            <w:tcW w:w="149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质安股（散水办）牵头，区质监站及各镇（街道）建办配合</w:t>
            </w:r>
          </w:p>
        </w:tc>
        <w:tc>
          <w:tcPr>
            <w:tcW w:w="140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每年1次</w:t>
            </w:r>
          </w:p>
        </w:tc>
        <w:tc>
          <w:tcPr>
            <w:tcW w:w="2399"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在建民用建筑工程</w:t>
            </w:r>
          </w:p>
        </w:tc>
        <w:tc>
          <w:tcPr>
            <w:tcW w:w="2292"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检查项目在设计、施工图设计文件审查、施工和验收环节执行建筑节能与绿色建筑标准情况。</w:t>
            </w:r>
          </w:p>
        </w:tc>
      </w:tr>
      <w:tr w:rsidR="0049478A" w:rsidRPr="0049478A" w:rsidTr="0049478A">
        <w:tc>
          <w:tcPr>
            <w:tcW w:w="1037"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9</w:t>
            </w:r>
          </w:p>
        </w:tc>
        <w:tc>
          <w:tcPr>
            <w:tcW w:w="1723"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考核督查</w:t>
            </w:r>
          </w:p>
        </w:tc>
        <w:tc>
          <w:tcPr>
            <w:tcW w:w="149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质安股牵头，建管股、区质监站配合</w:t>
            </w:r>
          </w:p>
        </w:tc>
        <w:tc>
          <w:tcPr>
            <w:tcW w:w="140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每年1次</w:t>
            </w:r>
          </w:p>
        </w:tc>
        <w:tc>
          <w:tcPr>
            <w:tcW w:w="2399"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各镇（街道）城建和水利办公室</w:t>
            </w:r>
          </w:p>
        </w:tc>
        <w:tc>
          <w:tcPr>
            <w:tcW w:w="2292"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房屋市政工程质量安全、建筑节能及绿色建筑发展监管情况等。</w:t>
            </w:r>
          </w:p>
        </w:tc>
      </w:tr>
      <w:tr w:rsidR="0049478A" w:rsidRPr="0049478A" w:rsidTr="0049478A">
        <w:tc>
          <w:tcPr>
            <w:tcW w:w="1037"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10</w:t>
            </w:r>
          </w:p>
        </w:tc>
        <w:tc>
          <w:tcPr>
            <w:tcW w:w="1723"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考核督查</w:t>
            </w:r>
          </w:p>
        </w:tc>
        <w:tc>
          <w:tcPr>
            <w:tcW w:w="149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质安股牵头，区监督站配合</w:t>
            </w:r>
          </w:p>
        </w:tc>
        <w:tc>
          <w:tcPr>
            <w:tcW w:w="140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每年1次</w:t>
            </w:r>
          </w:p>
        </w:tc>
        <w:tc>
          <w:tcPr>
            <w:tcW w:w="2399"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区建筑工程质量（施工安全）监督站</w:t>
            </w:r>
          </w:p>
        </w:tc>
        <w:tc>
          <w:tcPr>
            <w:tcW w:w="2292"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49478A" w:rsidRPr="0049478A" w:rsidRDefault="0049478A" w:rsidP="0049478A">
            <w:pPr>
              <w:widowControl/>
              <w:spacing w:before="251" w:after="251" w:line="360" w:lineRule="auto"/>
              <w:jc w:val="left"/>
              <w:rPr>
                <w:rFonts w:asciiTheme="minorEastAsia" w:hAnsiTheme="minorEastAsia" w:cs="宋体"/>
                <w:color w:val="333333"/>
                <w:kern w:val="0"/>
                <w:sz w:val="24"/>
                <w:szCs w:val="24"/>
              </w:rPr>
            </w:pPr>
            <w:r w:rsidRPr="0049478A">
              <w:rPr>
                <w:rFonts w:asciiTheme="minorEastAsia" w:hAnsiTheme="minorEastAsia" w:cs="宋体" w:hint="eastAsia"/>
                <w:color w:val="333333"/>
                <w:kern w:val="0"/>
                <w:sz w:val="24"/>
                <w:szCs w:val="24"/>
              </w:rPr>
              <w:t>通过查阅区监督站有关监管资料、三随机资料、工程档案，抽查在建镇管房建市政工程等方式，对区监督站工程监督工作情况进行考核。</w:t>
            </w:r>
          </w:p>
        </w:tc>
      </w:tr>
    </w:tbl>
    <w:p w:rsidR="0049478A" w:rsidRPr="0049478A" w:rsidRDefault="0049478A" w:rsidP="0049478A">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49478A">
        <w:rPr>
          <w:rFonts w:asciiTheme="minorEastAsia" w:hAnsiTheme="minorEastAsia" w:cs="宋体" w:hint="eastAsia"/>
          <w:color w:val="333333"/>
          <w:kern w:val="0"/>
          <w:sz w:val="24"/>
          <w:szCs w:val="24"/>
        </w:rPr>
        <w:t> </w:t>
      </w:r>
    </w:p>
    <w:p w:rsidR="0049478A" w:rsidRPr="0049478A" w:rsidRDefault="0049478A" w:rsidP="0049478A">
      <w:pPr>
        <w:spacing w:line="360" w:lineRule="auto"/>
        <w:rPr>
          <w:rFonts w:asciiTheme="minorEastAsia" w:hAnsiTheme="minorEastAsia"/>
          <w:sz w:val="24"/>
          <w:szCs w:val="24"/>
        </w:rPr>
      </w:pPr>
    </w:p>
    <w:sectPr w:rsidR="0049478A" w:rsidRPr="0049478A">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939DD" w:rsidRDefault="000939DD" w:rsidP="0049478A">
      <w:r>
        <w:separator/>
      </w:r>
    </w:p>
  </w:endnote>
  <w:endnote w:type="continuationSeparator" w:id="1">
    <w:p w:rsidR="000939DD" w:rsidRDefault="000939DD" w:rsidP="0049478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939DD" w:rsidRDefault="000939DD" w:rsidP="0049478A">
      <w:r>
        <w:separator/>
      </w:r>
    </w:p>
  </w:footnote>
  <w:footnote w:type="continuationSeparator" w:id="1">
    <w:p w:rsidR="000939DD" w:rsidRDefault="000939DD" w:rsidP="0049478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9478A"/>
    <w:rsid w:val="000939DD"/>
    <w:rsid w:val="0049478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49478A"/>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9478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9478A"/>
    <w:rPr>
      <w:sz w:val="18"/>
      <w:szCs w:val="18"/>
    </w:rPr>
  </w:style>
  <w:style w:type="paragraph" w:styleId="a4">
    <w:name w:val="footer"/>
    <w:basedOn w:val="a"/>
    <w:link w:val="Char0"/>
    <w:uiPriority w:val="99"/>
    <w:semiHidden/>
    <w:unhideWhenUsed/>
    <w:rsid w:val="0049478A"/>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9478A"/>
    <w:rPr>
      <w:sz w:val="18"/>
      <w:szCs w:val="18"/>
    </w:rPr>
  </w:style>
  <w:style w:type="character" w:customStyle="1" w:styleId="1Char">
    <w:name w:val="标题 1 Char"/>
    <w:basedOn w:val="a0"/>
    <w:link w:val="1"/>
    <w:uiPriority w:val="9"/>
    <w:rsid w:val="0049478A"/>
    <w:rPr>
      <w:rFonts w:ascii="宋体" w:eastAsia="宋体" w:hAnsi="宋体" w:cs="宋体"/>
      <w:b/>
      <w:bCs/>
      <w:kern w:val="36"/>
      <w:sz w:val="48"/>
      <w:szCs w:val="48"/>
    </w:rPr>
  </w:style>
  <w:style w:type="paragraph" w:styleId="a5">
    <w:name w:val="Normal (Web)"/>
    <w:basedOn w:val="a"/>
    <w:uiPriority w:val="99"/>
    <w:unhideWhenUsed/>
    <w:rsid w:val="0049478A"/>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49478A"/>
    <w:rPr>
      <w:b/>
      <w:bCs/>
    </w:rPr>
  </w:style>
</w:styles>
</file>

<file path=word/webSettings.xml><?xml version="1.0" encoding="utf-8"?>
<w:webSettings xmlns:r="http://schemas.openxmlformats.org/officeDocument/2006/relationships" xmlns:w="http://schemas.openxmlformats.org/wordprocessingml/2006/main">
  <w:divs>
    <w:div w:id="425348657">
      <w:bodyDiv w:val="1"/>
      <w:marLeft w:val="0"/>
      <w:marRight w:val="0"/>
      <w:marTop w:val="0"/>
      <w:marBottom w:val="0"/>
      <w:divBdr>
        <w:top w:val="none" w:sz="0" w:space="0" w:color="auto"/>
        <w:left w:val="none" w:sz="0" w:space="0" w:color="auto"/>
        <w:bottom w:val="none" w:sz="0" w:space="0" w:color="auto"/>
        <w:right w:val="none" w:sz="0" w:space="0" w:color="auto"/>
      </w:divBdr>
    </w:div>
    <w:div w:id="1431202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10</Pages>
  <Words>802</Words>
  <Characters>4576</Characters>
  <Application>Microsoft Office Word</Application>
  <DocSecurity>0</DocSecurity>
  <Lines>38</Lines>
  <Paragraphs>10</Paragraphs>
  <ScaleCrop>false</ScaleCrop>
  <Company>Regaltec</Company>
  <LinksUpToDate>false</LinksUpToDate>
  <CharactersWithSpaces>5368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2023-03-10T02:04:00Z</dcterms:created>
  <dcterms:modified xsi:type="dcterms:W3CDTF">2023-03-10T02:06:00Z</dcterms:modified>
</cp:coreProperties>
</file>