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81AC7" w:rsidRPr="00E81AC7" w:rsidRDefault="00E81AC7" w:rsidP="00E81AC7">
      <w:pPr>
        <w:widowControl/>
        <w:shd w:val="clear" w:color="auto" w:fill="FFFFFF"/>
        <w:spacing w:line="360" w:lineRule="auto"/>
        <w:jc w:val="center"/>
        <w:outlineLvl w:val="0"/>
        <w:rPr>
          <w:rFonts w:asciiTheme="minorEastAsia" w:hAnsiTheme="minorEastAsia" w:cs="宋体"/>
          <w:b/>
          <w:color w:val="0E59A4"/>
          <w:kern w:val="36"/>
          <w:sz w:val="28"/>
          <w:szCs w:val="28"/>
        </w:rPr>
      </w:pPr>
      <w:r w:rsidRPr="00E81AC7">
        <w:rPr>
          <w:rFonts w:asciiTheme="minorEastAsia" w:hAnsiTheme="minorEastAsia" w:cs="宋体" w:hint="eastAsia"/>
          <w:b/>
          <w:color w:val="0E59A4"/>
          <w:kern w:val="36"/>
          <w:sz w:val="28"/>
          <w:szCs w:val="28"/>
        </w:rPr>
        <w:t>佛山市南海区住房城乡建设和水利局关于授予万科湾语楼湾语苑桂湾苑等11个项目“2023年度南海区星级物业服务项目”荣誉称号的通知</w:t>
      </w:r>
    </w:p>
    <w:p w:rsidR="00000000" w:rsidRPr="00E81AC7" w:rsidRDefault="002B15B5" w:rsidP="00E81AC7">
      <w:pPr>
        <w:spacing w:line="360" w:lineRule="auto"/>
        <w:rPr>
          <w:rFonts w:asciiTheme="minorEastAsia" w:hAnsiTheme="minorEastAsia" w:hint="eastAsia"/>
          <w:sz w:val="24"/>
          <w:szCs w:val="24"/>
        </w:rPr>
      </w:pPr>
    </w:p>
    <w:p w:rsidR="00E81AC7" w:rsidRPr="00E81AC7" w:rsidRDefault="00E81AC7" w:rsidP="00E81AC7">
      <w:pPr>
        <w:widowControl/>
        <w:shd w:val="clear" w:color="auto" w:fill="FFFFFF"/>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南建水函〔2023〕14号</w:t>
      </w:r>
    </w:p>
    <w:p w:rsidR="00E81AC7" w:rsidRPr="00E81AC7" w:rsidRDefault="00E81AC7" w:rsidP="00E81AC7">
      <w:pPr>
        <w:widowControl/>
        <w:shd w:val="clear" w:color="auto" w:fill="FFFFFF"/>
        <w:spacing w:before="309" w:after="309" w:line="360" w:lineRule="auto"/>
        <w:jc w:val="left"/>
        <w:rPr>
          <w:rFonts w:asciiTheme="minorEastAsia" w:hAnsiTheme="minorEastAsia" w:cs="宋体" w:hint="eastAsia"/>
          <w:color w:val="333333"/>
          <w:kern w:val="0"/>
          <w:sz w:val="24"/>
          <w:szCs w:val="24"/>
        </w:rPr>
      </w:pPr>
      <w:r w:rsidRPr="00E81AC7">
        <w:rPr>
          <w:rFonts w:asciiTheme="minorEastAsia" w:hAnsiTheme="minorEastAsia" w:cs="宋体" w:hint="eastAsia"/>
          <w:color w:val="333333"/>
          <w:kern w:val="0"/>
          <w:sz w:val="24"/>
          <w:szCs w:val="24"/>
        </w:rPr>
        <w:t>各镇（街道）城建和水利办公室，区物业协会、各有关单位：</w:t>
      </w:r>
    </w:p>
    <w:p w:rsidR="00E81AC7" w:rsidRPr="00E81AC7" w:rsidRDefault="00E81AC7" w:rsidP="00E81AC7">
      <w:pPr>
        <w:widowControl/>
        <w:shd w:val="clear" w:color="auto" w:fill="FFFFFF"/>
        <w:spacing w:before="309" w:after="309" w:line="360" w:lineRule="auto"/>
        <w:jc w:val="left"/>
        <w:rPr>
          <w:rFonts w:asciiTheme="minorEastAsia" w:hAnsiTheme="minorEastAsia" w:cs="宋体" w:hint="eastAsia"/>
          <w:color w:val="333333"/>
          <w:kern w:val="0"/>
          <w:sz w:val="24"/>
          <w:szCs w:val="24"/>
        </w:rPr>
      </w:pPr>
      <w:r w:rsidRPr="00E81AC7">
        <w:rPr>
          <w:rFonts w:asciiTheme="minorEastAsia" w:hAnsiTheme="minorEastAsia" w:cs="宋体" w:hint="eastAsia"/>
          <w:color w:val="333333"/>
          <w:kern w:val="0"/>
          <w:sz w:val="24"/>
          <w:szCs w:val="24"/>
        </w:rPr>
        <w:t xml:space="preserve">　　为进一步推进南海区物业服务行业高质量发展，充分发挥先进物业服务项目的示范引领作用，经项目申请、镇街房管所及社区居委审核、专家现场评审、公示等程序，万科湾语楼湾语苑桂湾苑等11个项目物业服务达到示范水平，现决定授予其“2023年度南海区星级物业服务项目”的荣誉称号，并按照相关规定予以诚信加分。</w:t>
      </w:r>
    </w:p>
    <w:p w:rsidR="00E81AC7" w:rsidRPr="00E81AC7" w:rsidRDefault="00E81AC7" w:rsidP="00E81AC7">
      <w:pPr>
        <w:widowControl/>
        <w:shd w:val="clear" w:color="auto" w:fill="FFFFFF"/>
        <w:spacing w:before="309" w:after="309" w:line="360" w:lineRule="auto"/>
        <w:jc w:val="left"/>
        <w:rPr>
          <w:rFonts w:asciiTheme="minorEastAsia" w:hAnsiTheme="minorEastAsia" w:cs="宋体" w:hint="eastAsia"/>
          <w:color w:val="333333"/>
          <w:kern w:val="0"/>
          <w:sz w:val="24"/>
          <w:szCs w:val="24"/>
        </w:rPr>
      </w:pPr>
      <w:r w:rsidRPr="00E81AC7">
        <w:rPr>
          <w:rFonts w:asciiTheme="minorEastAsia" w:hAnsiTheme="minorEastAsia" w:cs="宋体" w:hint="eastAsia"/>
          <w:color w:val="333333"/>
          <w:kern w:val="0"/>
          <w:sz w:val="24"/>
          <w:szCs w:val="24"/>
        </w:rPr>
        <w:t> </w:t>
      </w:r>
    </w:p>
    <w:p w:rsidR="00E81AC7" w:rsidRPr="00E81AC7" w:rsidRDefault="00E81AC7" w:rsidP="00E81AC7">
      <w:pPr>
        <w:widowControl/>
        <w:shd w:val="clear" w:color="auto" w:fill="FFFFFF"/>
        <w:spacing w:before="309" w:after="309" w:line="360" w:lineRule="auto"/>
        <w:jc w:val="left"/>
        <w:rPr>
          <w:rFonts w:asciiTheme="minorEastAsia" w:hAnsiTheme="minorEastAsia" w:cs="宋体" w:hint="eastAsia"/>
          <w:color w:val="333333"/>
          <w:kern w:val="0"/>
          <w:sz w:val="24"/>
          <w:szCs w:val="24"/>
        </w:rPr>
      </w:pPr>
      <w:r w:rsidRPr="00E81AC7">
        <w:rPr>
          <w:rFonts w:asciiTheme="minorEastAsia" w:hAnsiTheme="minorEastAsia" w:cs="宋体" w:hint="eastAsia"/>
          <w:color w:val="333333"/>
          <w:kern w:val="0"/>
          <w:sz w:val="24"/>
          <w:szCs w:val="24"/>
        </w:rPr>
        <w:t xml:space="preserve">　　附件：2023年度南海区星级物业服务项目名单</w:t>
      </w:r>
    </w:p>
    <w:p w:rsidR="00E81AC7" w:rsidRPr="00E81AC7" w:rsidRDefault="00E81AC7" w:rsidP="00E81AC7">
      <w:pPr>
        <w:widowControl/>
        <w:shd w:val="clear" w:color="auto" w:fill="FFFFFF"/>
        <w:spacing w:before="309" w:after="309" w:line="360" w:lineRule="auto"/>
        <w:jc w:val="left"/>
        <w:rPr>
          <w:rFonts w:asciiTheme="minorEastAsia" w:hAnsiTheme="minorEastAsia" w:cs="宋体" w:hint="eastAsia"/>
          <w:color w:val="333333"/>
          <w:kern w:val="0"/>
          <w:sz w:val="24"/>
          <w:szCs w:val="24"/>
        </w:rPr>
      </w:pPr>
      <w:r w:rsidRPr="00E81AC7">
        <w:rPr>
          <w:rFonts w:asciiTheme="minorEastAsia" w:hAnsiTheme="minorEastAsia" w:cs="宋体" w:hint="eastAsia"/>
          <w:color w:val="333333"/>
          <w:kern w:val="0"/>
          <w:sz w:val="24"/>
          <w:szCs w:val="24"/>
        </w:rPr>
        <w:t> </w:t>
      </w:r>
    </w:p>
    <w:p w:rsidR="00E81AC7" w:rsidRPr="00E81AC7" w:rsidRDefault="00E81AC7" w:rsidP="00E81AC7">
      <w:pPr>
        <w:widowControl/>
        <w:shd w:val="clear" w:color="auto" w:fill="FFFFFF"/>
        <w:spacing w:before="309" w:after="309" w:line="360" w:lineRule="auto"/>
        <w:jc w:val="right"/>
        <w:rPr>
          <w:rFonts w:asciiTheme="minorEastAsia" w:hAnsiTheme="minorEastAsia" w:cs="宋体" w:hint="eastAsia"/>
          <w:color w:val="333333"/>
          <w:kern w:val="0"/>
          <w:sz w:val="24"/>
          <w:szCs w:val="24"/>
        </w:rPr>
      </w:pPr>
      <w:r w:rsidRPr="00E81AC7">
        <w:rPr>
          <w:rFonts w:asciiTheme="minorEastAsia" w:hAnsiTheme="minorEastAsia" w:cs="宋体" w:hint="eastAsia"/>
          <w:color w:val="333333"/>
          <w:kern w:val="0"/>
          <w:sz w:val="24"/>
          <w:szCs w:val="24"/>
        </w:rPr>
        <w:t xml:space="preserve">　　  佛山市南海区住房城乡建设和水利局</w:t>
      </w:r>
    </w:p>
    <w:p w:rsidR="00E81AC7" w:rsidRPr="00E81AC7" w:rsidRDefault="00E81AC7" w:rsidP="00E81AC7">
      <w:pPr>
        <w:widowControl/>
        <w:shd w:val="clear" w:color="auto" w:fill="FFFFFF"/>
        <w:spacing w:before="309" w:after="309" w:line="360" w:lineRule="auto"/>
        <w:jc w:val="right"/>
        <w:rPr>
          <w:rFonts w:asciiTheme="minorEastAsia" w:hAnsiTheme="minorEastAsia" w:cs="宋体" w:hint="eastAsia"/>
          <w:color w:val="333333"/>
          <w:kern w:val="0"/>
          <w:sz w:val="24"/>
          <w:szCs w:val="24"/>
        </w:rPr>
      </w:pPr>
      <w:r w:rsidRPr="00E81AC7">
        <w:rPr>
          <w:rFonts w:asciiTheme="minorEastAsia" w:hAnsiTheme="minorEastAsia" w:cs="宋体" w:hint="eastAsia"/>
          <w:color w:val="333333"/>
          <w:kern w:val="0"/>
          <w:sz w:val="24"/>
          <w:szCs w:val="24"/>
        </w:rPr>
        <w:t xml:space="preserve">　　2023年3月24日</w:t>
      </w:r>
    </w:p>
    <w:p w:rsidR="00E81AC7" w:rsidRDefault="00E81AC7" w:rsidP="00E81AC7">
      <w:pPr>
        <w:widowControl/>
        <w:shd w:val="clear" w:color="auto" w:fill="FFFFFF"/>
        <w:spacing w:before="309" w:after="309" w:line="360" w:lineRule="auto"/>
        <w:jc w:val="left"/>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 xml:space="preserve">　　</w:t>
      </w:r>
    </w:p>
    <w:p w:rsidR="00E81AC7" w:rsidRDefault="00E81AC7" w:rsidP="00E81AC7">
      <w:pPr>
        <w:widowControl/>
        <w:shd w:val="clear" w:color="auto" w:fill="FFFFFF"/>
        <w:spacing w:before="309" w:after="309" w:line="360" w:lineRule="auto"/>
        <w:jc w:val="left"/>
        <w:rPr>
          <w:rFonts w:asciiTheme="minorEastAsia" w:hAnsiTheme="minorEastAsia" w:cs="宋体"/>
          <w:color w:val="333333"/>
          <w:kern w:val="0"/>
          <w:sz w:val="24"/>
          <w:szCs w:val="24"/>
        </w:rPr>
      </w:pPr>
    </w:p>
    <w:p w:rsidR="00E81AC7" w:rsidRDefault="00E81AC7" w:rsidP="00E81AC7">
      <w:pPr>
        <w:widowControl/>
        <w:shd w:val="clear" w:color="auto" w:fill="FFFFFF"/>
        <w:spacing w:before="309" w:after="309" w:line="360" w:lineRule="auto"/>
        <w:jc w:val="left"/>
        <w:rPr>
          <w:rFonts w:asciiTheme="minorEastAsia" w:hAnsiTheme="minorEastAsia" w:cs="宋体"/>
          <w:color w:val="333333"/>
          <w:kern w:val="0"/>
          <w:sz w:val="24"/>
          <w:szCs w:val="24"/>
        </w:rPr>
      </w:pPr>
    </w:p>
    <w:p w:rsidR="00E81AC7" w:rsidRDefault="00E81AC7" w:rsidP="00E81AC7">
      <w:pPr>
        <w:widowControl/>
        <w:shd w:val="clear" w:color="auto" w:fill="FFFFFF"/>
        <w:spacing w:before="309" w:after="309" w:line="360" w:lineRule="auto"/>
        <w:jc w:val="left"/>
        <w:rPr>
          <w:rFonts w:asciiTheme="minorEastAsia" w:hAnsiTheme="minorEastAsia" w:cs="宋体"/>
          <w:color w:val="333333"/>
          <w:kern w:val="0"/>
          <w:sz w:val="24"/>
          <w:szCs w:val="24"/>
        </w:rPr>
      </w:pPr>
    </w:p>
    <w:p w:rsidR="00E81AC7" w:rsidRPr="00E81AC7" w:rsidRDefault="00E81AC7" w:rsidP="00E81AC7">
      <w:pPr>
        <w:widowControl/>
        <w:shd w:val="clear" w:color="auto" w:fill="FFFFFF"/>
        <w:spacing w:before="309" w:after="309" w:line="360" w:lineRule="auto"/>
        <w:jc w:val="left"/>
        <w:rPr>
          <w:rFonts w:asciiTheme="minorEastAsia" w:hAnsiTheme="minorEastAsia" w:cs="宋体" w:hint="eastAsia"/>
          <w:color w:val="333333"/>
          <w:kern w:val="0"/>
          <w:sz w:val="24"/>
          <w:szCs w:val="24"/>
        </w:rPr>
      </w:pPr>
      <w:r w:rsidRPr="00E81AC7">
        <w:rPr>
          <w:rFonts w:asciiTheme="minorEastAsia" w:hAnsiTheme="minorEastAsia" w:cs="宋体" w:hint="eastAsia"/>
          <w:color w:val="333333"/>
          <w:kern w:val="0"/>
          <w:sz w:val="24"/>
          <w:szCs w:val="24"/>
        </w:rPr>
        <w:lastRenderedPageBreak/>
        <w:t>附件</w:t>
      </w:r>
    </w:p>
    <w:p w:rsidR="00E81AC7" w:rsidRPr="00E81AC7" w:rsidRDefault="00E81AC7" w:rsidP="00E81AC7">
      <w:pPr>
        <w:widowControl/>
        <w:shd w:val="clear" w:color="auto" w:fill="FFFFFF"/>
        <w:spacing w:before="309" w:after="309" w:line="360" w:lineRule="auto"/>
        <w:jc w:val="left"/>
        <w:rPr>
          <w:rFonts w:asciiTheme="minorEastAsia" w:hAnsiTheme="minorEastAsia" w:cs="宋体" w:hint="eastAsia"/>
          <w:color w:val="333333"/>
          <w:kern w:val="0"/>
          <w:sz w:val="24"/>
          <w:szCs w:val="24"/>
        </w:rPr>
      </w:pPr>
      <w:r w:rsidRPr="00E81AC7">
        <w:rPr>
          <w:rFonts w:asciiTheme="minorEastAsia" w:hAnsiTheme="minorEastAsia" w:cs="宋体" w:hint="eastAsia"/>
          <w:color w:val="333333"/>
          <w:kern w:val="0"/>
          <w:sz w:val="24"/>
          <w:szCs w:val="24"/>
        </w:rPr>
        <w:t> </w:t>
      </w:r>
    </w:p>
    <w:p w:rsidR="00E81AC7" w:rsidRPr="00E81AC7" w:rsidRDefault="00E81AC7" w:rsidP="00E81AC7">
      <w:pPr>
        <w:widowControl/>
        <w:shd w:val="clear" w:color="auto" w:fill="FFFFFF"/>
        <w:spacing w:before="309" w:after="309" w:line="360" w:lineRule="auto"/>
        <w:jc w:val="center"/>
        <w:rPr>
          <w:rFonts w:asciiTheme="minorEastAsia" w:hAnsiTheme="minorEastAsia" w:cs="宋体" w:hint="eastAsia"/>
          <w:color w:val="333333"/>
          <w:kern w:val="0"/>
          <w:sz w:val="24"/>
          <w:szCs w:val="24"/>
        </w:rPr>
      </w:pPr>
      <w:r w:rsidRPr="00E81AC7">
        <w:rPr>
          <w:rFonts w:asciiTheme="minorEastAsia" w:hAnsiTheme="minorEastAsia" w:cs="宋体" w:hint="eastAsia"/>
          <w:b/>
          <w:bCs/>
          <w:color w:val="333333"/>
          <w:kern w:val="0"/>
          <w:sz w:val="24"/>
          <w:szCs w:val="24"/>
        </w:rPr>
        <w:t xml:space="preserve">　　2023年度南海区星级物业服务项目名单</w:t>
      </w:r>
    </w:p>
    <w:p w:rsidR="00E81AC7" w:rsidRPr="00E81AC7" w:rsidRDefault="00E81AC7" w:rsidP="00E81AC7">
      <w:pPr>
        <w:widowControl/>
        <w:shd w:val="clear" w:color="auto" w:fill="FFFFFF"/>
        <w:spacing w:before="309" w:after="309" w:line="360" w:lineRule="auto"/>
        <w:jc w:val="left"/>
        <w:rPr>
          <w:rFonts w:asciiTheme="minorEastAsia" w:hAnsiTheme="minorEastAsia" w:cs="宋体" w:hint="eastAsia"/>
          <w:color w:val="333333"/>
          <w:kern w:val="0"/>
          <w:sz w:val="24"/>
          <w:szCs w:val="24"/>
        </w:rPr>
      </w:pPr>
      <w:r w:rsidRPr="00E81AC7">
        <w:rPr>
          <w:rFonts w:asciiTheme="minorEastAsia" w:hAnsiTheme="minorEastAsia" w:cs="宋体" w:hint="eastAsia"/>
          <w:color w:val="333333"/>
          <w:kern w:val="0"/>
          <w:sz w:val="24"/>
          <w:szCs w:val="24"/>
        </w:rPr>
        <w:t> </w:t>
      </w:r>
    </w:p>
    <w:tbl>
      <w:tblPr>
        <w:tblW w:w="8526" w:type="dxa"/>
        <w:shd w:val="clear" w:color="auto" w:fill="FFFFFF"/>
        <w:tblCellMar>
          <w:top w:w="15" w:type="dxa"/>
          <w:left w:w="15" w:type="dxa"/>
          <w:bottom w:w="15" w:type="dxa"/>
          <w:right w:w="15" w:type="dxa"/>
        </w:tblCellMar>
        <w:tblLook w:val="04A0"/>
      </w:tblPr>
      <w:tblGrid>
        <w:gridCol w:w="1211"/>
        <w:gridCol w:w="2921"/>
        <w:gridCol w:w="4394"/>
      </w:tblGrid>
      <w:tr w:rsidR="00E81AC7" w:rsidRPr="00E81AC7" w:rsidTr="00E81AC7">
        <w:tc>
          <w:tcPr>
            <w:tcW w:w="1211" w:type="dxa"/>
            <w:tcBorders>
              <w:top w:val="single" w:sz="8" w:space="0" w:color="000000"/>
              <w:left w:val="single" w:sz="8" w:space="0" w:color="000000"/>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序号</w:t>
            </w:r>
          </w:p>
        </w:tc>
        <w:tc>
          <w:tcPr>
            <w:tcW w:w="2921" w:type="dxa"/>
            <w:tcBorders>
              <w:top w:val="single" w:sz="8" w:space="0" w:color="000000"/>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项目名称</w:t>
            </w:r>
          </w:p>
        </w:tc>
        <w:tc>
          <w:tcPr>
            <w:tcW w:w="4394" w:type="dxa"/>
            <w:tcBorders>
              <w:top w:val="single" w:sz="8" w:space="0" w:color="000000"/>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企业名称</w:t>
            </w:r>
          </w:p>
        </w:tc>
      </w:tr>
      <w:tr w:rsidR="00E81AC7" w:rsidRPr="00E81AC7" w:rsidTr="00E81AC7">
        <w:tc>
          <w:tcPr>
            <w:tcW w:w="1211" w:type="dxa"/>
            <w:tcBorders>
              <w:top w:val="nil"/>
              <w:left w:val="single" w:sz="8" w:space="0" w:color="000000"/>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1</w:t>
            </w:r>
          </w:p>
        </w:tc>
        <w:tc>
          <w:tcPr>
            <w:tcW w:w="2921"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万科湾语楼湾语苑桂湾苑</w:t>
            </w:r>
          </w:p>
        </w:tc>
        <w:tc>
          <w:tcPr>
            <w:tcW w:w="4394"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佛山市万科物业服务有限公司南海分公司</w:t>
            </w:r>
          </w:p>
        </w:tc>
      </w:tr>
      <w:tr w:rsidR="00E81AC7" w:rsidRPr="00E81AC7" w:rsidTr="00E81AC7">
        <w:tc>
          <w:tcPr>
            <w:tcW w:w="1211" w:type="dxa"/>
            <w:tcBorders>
              <w:top w:val="nil"/>
              <w:left w:val="single" w:sz="8" w:space="0" w:color="000000"/>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2</w:t>
            </w:r>
          </w:p>
        </w:tc>
        <w:tc>
          <w:tcPr>
            <w:tcW w:w="2921"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时代太平熙园</w:t>
            </w:r>
          </w:p>
        </w:tc>
        <w:tc>
          <w:tcPr>
            <w:tcW w:w="4394"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广州市时代物业管理有限公司佛山市分公司</w:t>
            </w:r>
          </w:p>
        </w:tc>
      </w:tr>
      <w:tr w:rsidR="00E81AC7" w:rsidRPr="00E81AC7" w:rsidTr="00E81AC7">
        <w:tc>
          <w:tcPr>
            <w:tcW w:w="1211" w:type="dxa"/>
            <w:tcBorders>
              <w:top w:val="nil"/>
              <w:left w:val="single" w:sz="8" w:space="0" w:color="000000"/>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3</w:t>
            </w:r>
          </w:p>
        </w:tc>
        <w:tc>
          <w:tcPr>
            <w:tcW w:w="2921"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弘阳湖滨尚苑</w:t>
            </w:r>
          </w:p>
        </w:tc>
        <w:tc>
          <w:tcPr>
            <w:tcW w:w="4394"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南京弘阳物业管理有限公司佛山分公司</w:t>
            </w:r>
          </w:p>
        </w:tc>
      </w:tr>
      <w:tr w:rsidR="00E81AC7" w:rsidRPr="00E81AC7" w:rsidTr="00E81AC7">
        <w:tc>
          <w:tcPr>
            <w:tcW w:w="1211" w:type="dxa"/>
            <w:tcBorders>
              <w:top w:val="nil"/>
              <w:left w:val="single" w:sz="8" w:space="0" w:color="000000"/>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4</w:t>
            </w:r>
          </w:p>
        </w:tc>
        <w:tc>
          <w:tcPr>
            <w:tcW w:w="2921"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时代冠恒苑</w:t>
            </w:r>
          </w:p>
        </w:tc>
        <w:tc>
          <w:tcPr>
            <w:tcW w:w="4394"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广州市时代物业管理有限公司佛山市分公司</w:t>
            </w:r>
          </w:p>
        </w:tc>
      </w:tr>
      <w:tr w:rsidR="00E81AC7" w:rsidRPr="00E81AC7" w:rsidTr="00E81AC7">
        <w:tc>
          <w:tcPr>
            <w:tcW w:w="1211" w:type="dxa"/>
            <w:tcBorders>
              <w:top w:val="nil"/>
              <w:left w:val="single" w:sz="8" w:space="0" w:color="000000"/>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5</w:t>
            </w:r>
          </w:p>
        </w:tc>
        <w:tc>
          <w:tcPr>
            <w:tcW w:w="2921"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时代花生苑</w:t>
            </w:r>
          </w:p>
        </w:tc>
        <w:tc>
          <w:tcPr>
            <w:tcW w:w="4394"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广州市时代物业管理有限公司佛山市分公司</w:t>
            </w:r>
          </w:p>
        </w:tc>
      </w:tr>
      <w:tr w:rsidR="00E81AC7" w:rsidRPr="00E81AC7" w:rsidTr="00E81AC7">
        <w:tc>
          <w:tcPr>
            <w:tcW w:w="1211" w:type="dxa"/>
            <w:tcBorders>
              <w:top w:val="nil"/>
              <w:left w:val="single" w:sz="8" w:space="0" w:color="000000"/>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6</w:t>
            </w:r>
          </w:p>
        </w:tc>
        <w:tc>
          <w:tcPr>
            <w:tcW w:w="2921"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万科金域悦澜苑</w:t>
            </w:r>
          </w:p>
        </w:tc>
        <w:tc>
          <w:tcPr>
            <w:tcW w:w="4394"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佛山市万科物业服务有限公司</w:t>
            </w:r>
          </w:p>
        </w:tc>
      </w:tr>
      <w:tr w:rsidR="00E81AC7" w:rsidRPr="00E81AC7" w:rsidTr="00E81AC7">
        <w:tc>
          <w:tcPr>
            <w:tcW w:w="1211" w:type="dxa"/>
            <w:tcBorders>
              <w:top w:val="nil"/>
              <w:left w:val="single" w:sz="8" w:space="0" w:color="000000"/>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7</w:t>
            </w:r>
          </w:p>
        </w:tc>
        <w:tc>
          <w:tcPr>
            <w:tcW w:w="2921"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依云曦城</w:t>
            </w:r>
          </w:p>
        </w:tc>
        <w:tc>
          <w:tcPr>
            <w:tcW w:w="4394"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招商局物业管理有限公司佛山狮山分公司</w:t>
            </w:r>
          </w:p>
        </w:tc>
      </w:tr>
      <w:tr w:rsidR="00E81AC7" w:rsidRPr="00E81AC7" w:rsidTr="00E81AC7">
        <w:tc>
          <w:tcPr>
            <w:tcW w:w="1211" w:type="dxa"/>
            <w:tcBorders>
              <w:top w:val="nil"/>
              <w:left w:val="single" w:sz="8" w:space="0" w:color="000000"/>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8</w:t>
            </w:r>
          </w:p>
        </w:tc>
        <w:tc>
          <w:tcPr>
            <w:tcW w:w="2921"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水岸花园</w:t>
            </w:r>
          </w:p>
        </w:tc>
        <w:tc>
          <w:tcPr>
            <w:tcW w:w="4394"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中铁建物业管理有限公司佛山分公司</w:t>
            </w:r>
          </w:p>
        </w:tc>
      </w:tr>
      <w:tr w:rsidR="00E81AC7" w:rsidRPr="00E81AC7" w:rsidTr="00E81AC7">
        <w:tc>
          <w:tcPr>
            <w:tcW w:w="1211" w:type="dxa"/>
            <w:tcBorders>
              <w:top w:val="nil"/>
              <w:left w:val="single" w:sz="8" w:space="0" w:color="000000"/>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9</w:t>
            </w:r>
          </w:p>
        </w:tc>
        <w:tc>
          <w:tcPr>
            <w:tcW w:w="2921"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绿地香树花园</w:t>
            </w:r>
          </w:p>
        </w:tc>
        <w:tc>
          <w:tcPr>
            <w:tcW w:w="4394"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上海科瑞物业管理发展有限公司禅城分公司</w:t>
            </w:r>
          </w:p>
        </w:tc>
      </w:tr>
      <w:tr w:rsidR="00E81AC7" w:rsidRPr="00E81AC7" w:rsidTr="00E81AC7">
        <w:tc>
          <w:tcPr>
            <w:tcW w:w="1211" w:type="dxa"/>
            <w:tcBorders>
              <w:top w:val="nil"/>
              <w:left w:val="single" w:sz="8" w:space="0" w:color="000000"/>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10</w:t>
            </w:r>
          </w:p>
        </w:tc>
        <w:tc>
          <w:tcPr>
            <w:tcW w:w="2921"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招商依云公馆</w:t>
            </w:r>
          </w:p>
        </w:tc>
        <w:tc>
          <w:tcPr>
            <w:tcW w:w="4394"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招商局物业管理有限公司佛山南海分公司</w:t>
            </w:r>
          </w:p>
        </w:tc>
      </w:tr>
      <w:tr w:rsidR="00E81AC7" w:rsidRPr="00E81AC7" w:rsidTr="00E81AC7">
        <w:tc>
          <w:tcPr>
            <w:tcW w:w="1211" w:type="dxa"/>
            <w:tcBorders>
              <w:top w:val="nil"/>
              <w:left w:val="single" w:sz="8" w:space="0" w:color="000000"/>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11</w:t>
            </w:r>
          </w:p>
        </w:tc>
        <w:tc>
          <w:tcPr>
            <w:tcW w:w="2921"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jc w:val="center"/>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长信御景峰豪园</w:t>
            </w:r>
          </w:p>
        </w:tc>
        <w:tc>
          <w:tcPr>
            <w:tcW w:w="4394" w:type="dxa"/>
            <w:tcBorders>
              <w:top w:val="nil"/>
              <w:left w:val="nil"/>
              <w:bottom w:val="single" w:sz="8" w:space="0" w:color="000000"/>
              <w:right w:val="single" w:sz="8" w:space="0" w:color="000000"/>
            </w:tcBorders>
            <w:shd w:val="clear" w:color="auto" w:fill="FFFFFF"/>
            <w:tcMar>
              <w:top w:w="21" w:type="dxa"/>
              <w:left w:w="21" w:type="dxa"/>
              <w:bottom w:w="21" w:type="dxa"/>
              <w:right w:w="21" w:type="dxa"/>
            </w:tcMar>
            <w:vAlign w:val="center"/>
            <w:hideMark/>
          </w:tcPr>
          <w:p w:rsidR="00E81AC7" w:rsidRPr="00E81AC7" w:rsidRDefault="00E81AC7" w:rsidP="00E81AC7">
            <w:pPr>
              <w:widowControl/>
              <w:spacing w:before="309" w:after="309" w:line="360" w:lineRule="auto"/>
              <w:rPr>
                <w:rFonts w:asciiTheme="minorEastAsia" w:hAnsiTheme="minorEastAsia" w:cs="宋体"/>
                <w:color w:val="333333"/>
                <w:kern w:val="0"/>
                <w:sz w:val="24"/>
                <w:szCs w:val="24"/>
              </w:rPr>
            </w:pPr>
            <w:r w:rsidRPr="00E81AC7">
              <w:rPr>
                <w:rFonts w:asciiTheme="minorEastAsia" w:hAnsiTheme="minorEastAsia" w:cs="宋体" w:hint="eastAsia"/>
                <w:color w:val="333333"/>
                <w:kern w:val="0"/>
                <w:sz w:val="24"/>
                <w:szCs w:val="24"/>
              </w:rPr>
              <w:t>佛山市南海区焌烨物业管理有限公司</w:t>
            </w:r>
          </w:p>
        </w:tc>
      </w:tr>
    </w:tbl>
    <w:p w:rsidR="00E81AC7" w:rsidRPr="00E81AC7" w:rsidRDefault="00E81AC7" w:rsidP="00E81AC7">
      <w:pPr>
        <w:widowControl/>
        <w:shd w:val="clear" w:color="auto" w:fill="FFFFFF"/>
        <w:spacing w:before="309" w:after="309" w:line="360" w:lineRule="auto"/>
        <w:jc w:val="left"/>
        <w:rPr>
          <w:rFonts w:asciiTheme="minorEastAsia" w:hAnsiTheme="minorEastAsia" w:cs="宋体" w:hint="eastAsia"/>
          <w:color w:val="333333"/>
          <w:kern w:val="0"/>
          <w:sz w:val="24"/>
          <w:szCs w:val="24"/>
        </w:rPr>
      </w:pPr>
      <w:r w:rsidRPr="00E81AC7">
        <w:rPr>
          <w:rFonts w:asciiTheme="minorEastAsia" w:hAnsiTheme="minorEastAsia" w:cs="宋体" w:hint="eastAsia"/>
          <w:color w:val="333333"/>
          <w:kern w:val="0"/>
          <w:sz w:val="24"/>
          <w:szCs w:val="24"/>
        </w:rPr>
        <w:t> </w:t>
      </w:r>
    </w:p>
    <w:p w:rsidR="00E81AC7" w:rsidRPr="00E81AC7" w:rsidRDefault="00E81AC7"/>
    <w:sectPr w:rsidR="00E81AC7" w:rsidRPr="00E81AC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15B5" w:rsidRDefault="002B15B5" w:rsidP="00E81AC7">
      <w:r>
        <w:separator/>
      </w:r>
    </w:p>
  </w:endnote>
  <w:endnote w:type="continuationSeparator" w:id="1">
    <w:p w:rsidR="002B15B5" w:rsidRDefault="002B15B5" w:rsidP="00E81AC7">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15B5" w:rsidRDefault="002B15B5" w:rsidP="00E81AC7">
      <w:r>
        <w:separator/>
      </w:r>
    </w:p>
  </w:footnote>
  <w:footnote w:type="continuationSeparator" w:id="1">
    <w:p w:rsidR="002B15B5" w:rsidRDefault="002B15B5" w:rsidP="00E81AC7">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E81AC7"/>
    <w:rsid w:val="002B15B5"/>
    <w:rsid w:val="00E81AC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E81AC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E81AC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E81AC7"/>
    <w:rPr>
      <w:sz w:val="18"/>
      <w:szCs w:val="18"/>
    </w:rPr>
  </w:style>
  <w:style w:type="paragraph" w:styleId="a4">
    <w:name w:val="footer"/>
    <w:basedOn w:val="a"/>
    <w:link w:val="Char0"/>
    <w:uiPriority w:val="99"/>
    <w:semiHidden/>
    <w:unhideWhenUsed/>
    <w:rsid w:val="00E81AC7"/>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E81AC7"/>
    <w:rPr>
      <w:sz w:val="18"/>
      <w:szCs w:val="18"/>
    </w:rPr>
  </w:style>
  <w:style w:type="character" w:customStyle="1" w:styleId="1Char">
    <w:name w:val="标题 1 Char"/>
    <w:basedOn w:val="a0"/>
    <w:link w:val="1"/>
    <w:uiPriority w:val="9"/>
    <w:rsid w:val="00E81AC7"/>
    <w:rPr>
      <w:rFonts w:ascii="宋体" w:eastAsia="宋体" w:hAnsi="宋体" w:cs="宋体"/>
      <w:b/>
      <w:bCs/>
      <w:kern w:val="36"/>
      <w:sz w:val="48"/>
      <w:szCs w:val="48"/>
    </w:rPr>
  </w:style>
  <w:style w:type="paragraph" w:styleId="a5">
    <w:name w:val="Normal (Web)"/>
    <w:basedOn w:val="a"/>
    <w:uiPriority w:val="99"/>
    <w:unhideWhenUsed/>
    <w:rsid w:val="00E81AC7"/>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E81AC7"/>
    <w:rPr>
      <w:b/>
      <w:bCs/>
    </w:rPr>
  </w:style>
</w:styles>
</file>

<file path=word/webSettings.xml><?xml version="1.0" encoding="utf-8"?>
<w:webSettings xmlns:r="http://schemas.openxmlformats.org/officeDocument/2006/relationships" xmlns:w="http://schemas.openxmlformats.org/wordprocessingml/2006/main">
  <w:divs>
    <w:div w:id="1793745663">
      <w:bodyDiv w:val="1"/>
      <w:marLeft w:val="0"/>
      <w:marRight w:val="0"/>
      <w:marTop w:val="0"/>
      <w:marBottom w:val="0"/>
      <w:divBdr>
        <w:top w:val="none" w:sz="0" w:space="0" w:color="auto"/>
        <w:left w:val="none" w:sz="0" w:space="0" w:color="auto"/>
        <w:bottom w:val="none" w:sz="0" w:space="0" w:color="auto"/>
        <w:right w:val="none" w:sz="0" w:space="0" w:color="auto"/>
      </w:divBdr>
    </w:div>
    <w:div w:id="1864586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102</Words>
  <Characters>585</Characters>
  <Application>Microsoft Office Word</Application>
  <DocSecurity>0</DocSecurity>
  <Lines>4</Lines>
  <Paragraphs>1</Paragraphs>
  <ScaleCrop>false</ScaleCrop>
  <Company>Regaltec</Company>
  <LinksUpToDate>false</LinksUpToDate>
  <CharactersWithSpaces>686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2023-03-30T02:30:00Z</dcterms:created>
  <dcterms:modified xsi:type="dcterms:W3CDTF">2023-03-30T02:33:00Z</dcterms:modified>
</cp:coreProperties>
</file>