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846" w:rsidRPr="00BA0846" w:rsidRDefault="00BA0846" w:rsidP="00BA0846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BA0846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佛山市南海区住房城乡建设和水利局关于授予“南海区2022年度优秀设计项目”等荣誉称号的通知</w:t>
      </w:r>
    </w:p>
    <w:p w:rsidR="00000000" w:rsidRPr="00BA0846" w:rsidRDefault="00E7333C" w:rsidP="00BA0846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center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南建水函〔2023〕13号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各镇（街道）城建和水利办公室，区建筑工程质量监督站，各建设、设计、造价咨询单位，各有关单位：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工程设计是保证工程质量和建设项目安全的关键环节，鼓励打造优秀的设计项目是住建部门重点推进工作。经项目申请、行业协会评审、部门审核等程序，现决定授予“佛山映月湖保利天珺”等15个项目“南海区2022年度优秀设计项目”的荣誉称号，授予“季华实验室一期建设项目-总承包-C1栋土建及安装工程(含精装修工程)”等5个项目“南海区2022年度优秀造价咨询项目”的荣誉称号。具体名单详见附件1-2。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为鼓励各设计、工程造价咨询单位在推动南海区城乡建设绿色发展、提升建筑品质、助力城市更新等方面继续发挥重要引领和技术支撑作用，根据《佛山市建筑行业诚信管理办法》“参与区住房城乡建设行政主管部门组织的重点工作”，我局对获得相应荣誉称号的企业予以确认、表彰。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附件：1.南海区2022年度优秀设计项目名单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</w:t>
      </w:r>
      <w:r>
        <w:rPr>
          <w:rFonts w:asciiTheme="minorEastAsia" w:hAnsiTheme="minorEastAsia" w:cs="宋体"/>
          <w:color w:val="333333"/>
          <w:kern w:val="0"/>
          <w:sz w:val="24"/>
          <w:szCs w:val="24"/>
        </w:rPr>
        <w:t xml:space="preserve">      </w:t>
      </w: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2.南海区2022年度优秀造价咨询项目名单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righ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  佛山市南海区住房城乡建设和水利局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righ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2023年3月24日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lastRenderedPageBreak/>
        <w:t> 附件1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center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</w:t>
      </w:r>
      <w:r w:rsidRPr="00BA0846">
        <w:rPr>
          <w:rFonts w:asciiTheme="minorEastAsia" w:hAnsiTheme="minorEastAsia" w:cs="宋体" w:hint="eastAsia"/>
          <w:b/>
          <w:bCs/>
          <w:color w:val="333333"/>
          <w:kern w:val="0"/>
          <w:sz w:val="24"/>
          <w:szCs w:val="24"/>
        </w:rPr>
        <w:t xml:space="preserve">　南海区2022年度优秀设计项目名单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tbl>
      <w:tblPr>
        <w:tblW w:w="9642" w:type="dxa"/>
        <w:tblInd w:w="-5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7"/>
        <w:gridCol w:w="2551"/>
        <w:gridCol w:w="3119"/>
        <w:gridCol w:w="1842"/>
        <w:gridCol w:w="993"/>
      </w:tblGrid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序号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建设单位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设计单位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诚信加分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佛山映月湖保利天珺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佛山南海保祁置业有限公司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筑博设计股份有限公司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佛山保利天汇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佛山保玥置业有限公司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筑博设计股份有限公司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璞悦山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佛山市南海区万喆房地产开发有限公司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广东新广厦建筑设计院有限公司</w:t>
            </w:r>
          </w:p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深圳市华阳国际工程设计股份有限公司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万科天空之城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佛山市南海区万铁房地产开发有限公司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深圳市华阳国际工程设计股份有限公司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凤璟苑7栋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佛山市南海区碧荣产业投资有限公司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广东博意建筑设计院有限公司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6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保利锦上名苑4栋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佛山保启置业有限公司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广东南海国际建筑设计有限公司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7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柯内特数字大厦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广东柯内特数据科技有限公司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佛山南方建筑设计院有限公司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雅柏园区改造项目（新建七车间）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广东雅柏家具实业有限公司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广东博亚建筑设计有限公司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9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东秀商业楼一、东秀商业楼二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佛山市南海区大沥镇东秀社区高村股份经济合作社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广东南海城乡建筑设计有限公司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江博士健康科技大厦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广东足迹鞋业有限公司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佛山市岭南建筑设计咨询有限公司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佛山市南山湖实验中学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佛山市瑞安建材科技有限公司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佛山市岭南建筑设计咨询有限公司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12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灯湖中学（夏漖）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佛山市南海区桂城街道办事处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广东启源建筑工程设计院有限公司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13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丽雅尚轩项目勘察设计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佛山市南海威通有限公司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中誉设计有限公司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14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力合科技产业中心加速器项目-幕墙设计（17-21栋）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佛山南海国凯投资有限公司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广东世纪达建设集团有限公司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15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宇能数码广场B区幕墙工程设计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佛山市南海区里水镇开发总公司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广东世纪达建设集团有限公司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</w:tbl>
    <w:p w:rsid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</w:t>
      </w:r>
    </w:p>
    <w:p w:rsid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附件2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center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b/>
          <w:bCs/>
          <w:color w:val="333333"/>
          <w:kern w:val="0"/>
          <w:sz w:val="24"/>
          <w:szCs w:val="24"/>
        </w:rPr>
        <w:t xml:space="preserve">　　南海区2022年度优秀造价咨询项目名单</w:t>
      </w:r>
    </w:p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tbl>
      <w:tblPr>
        <w:tblW w:w="9640" w:type="dxa"/>
        <w:tblInd w:w="-5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5"/>
        <w:gridCol w:w="2551"/>
        <w:gridCol w:w="3119"/>
        <w:gridCol w:w="1842"/>
        <w:gridCol w:w="993"/>
      </w:tblGrid>
      <w:tr w:rsidR="00BA0846" w:rsidRPr="00BA0846" w:rsidTr="00BA0846"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序号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建设单位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造价单位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诚信加分</w:t>
            </w:r>
          </w:p>
        </w:tc>
      </w:tr>
      <w:tr w:rsidR="00BA0846" w:rsidRPr="00BA0846" w:rsidTr="00BA0846"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季华实验室一期建设项目-总承包-C1栋土建及安装工程（含精装修工程）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季华实验室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华联世纪工程咨询股份有限公司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明德轩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广东新怡内衣集团有限公司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佛山市南海易简工程造价咨询有限公司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广东省人民医院南海医院（平洲医院）心血管病大楼建设项目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广东省人民医院南海医院（佛山市南海区第二人民医院）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广东创南工程管理有限公司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南海外国语学校小学部增建校舍及相关场室工程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佛山市南海区桂城投资发展公司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广东宏正工程咨询有限公司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  <w:tr w:rsidR="00BA0846" w:rsidRPr="00BA0846" w:rsidTr="00BA0846"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官窑第二初级中学扩建改建工程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佛山市南海区官窑市政工程投资有限公司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广东建勤工程造价咨询有限公司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3" w:type="dxa"/>
              <w:left w:w="144" w:type="dxa"/>
              <w:bottom w:w="103" w:type="dxa"/>
              <w:right w:w="144" w:type="dxa"/>
            </w:tcMar>
            <w:vAlign w:val="center"/>
            <w:hideMark/>
          </w:tcPr>
          <w:p w:rsidR="00BA0846" w:rsidRPr="00BA0846" w:rsidRDefault="00BA0846" w:rsidP="00BA0846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BA0846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+7</w:t>
            </w:r>
          </w:p>
        </w:tc>
      </w:tr>
    </w:tbl>
    <w:p w:rsidR="00BA0846" w:rsidRPr="00BA0846" w:rsidRDefault="00BA0846" w:rsidP="00BA0846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BA0846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BA0846" w:rsidRPr="00BA0846" w:rsidRDefault="00BA0846" w:rsidP="00BA0846">
      <w:pPr>
        <w:spacing w:line="360" w:lineRule="auto"/>
      </w:pPr>
    </w:p>
    <w:sectPr w:rsidR="00BA0846" w:rsidRPr="00BA08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33C" w:rsidRDefault="00E7333C" w:rsidP="00BA0846">
      <w:r>
        <w:separator/>
      </w:r>
    </w:p>
  </w:endnote>
  <w:endnote w:type="continuationSeparator" w:id="1">
    <w:p w:rsidR="00E7333C" w:rsidRDefault="00E7333C" w:rsidP="00BA08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33C" w:rsidRDefault="00E7333C" w:rsidP="00BA0846">
      <w:r>
        <w:separator/>
      </w:r>
    </w:p>
  </w:footnote>
  <w:footnote w:type="continuationSeparator" w:id="1">
    <w:p w:rsidR="00E7333C" w:rsidRDefault="00E7333C" w:rsidP="00BA084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A0846"/>
    <w:rsid w:val="00BA0846"/>
    <w:rsid w:val="00E733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BA084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A08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A084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A08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A084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BA0846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unhideWhenUsed/>
    <w:rsid w:val="00BA084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BA084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243</Words>
  <Characters>1389</Characters>
  <Application>Microsoft Office Word</Application>
  <DocSecurity>0</DocSecurity>
  <Lines>11</Lines>
  <Paragraphs>3</Paragraphs>
  <ScaleCrop>false</ScaleCrop>
  <Company>Regaltec</Company>
  <LinksUpToDate>false</LinksUpToDate>
  <CharactersWithSpaces>1629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2023-03-30T03:00:00Z</dcterms:created>
  <dcterms:modified xsi:type="dcterms:W3CDTF">2023-03-30T03:04:00Z</dcterms:modified>
</cp:coreProperties>
</file>