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37ED" w:rsidRPr="006737ED" w:rsidRDefault="006737ED" w:rsidP="006737ED">
      <w:pPr>
        <w:widowControl/>
        <w:shd w:val="clear" w:color="auto" w:fill="FFFFFF"/>
        <w:spacing w:line="360" w:lineRule="auto"/>
        <w:jc w:val="center"/>
        <w:outlineLvl w:val="0"/>
        <w:rPr>
          <w:rFonts w:asciiTheme="minorEastAsia" w:hAnsiTheme="minorEastAsia" w:cs="宋体"/>
          <w:b/>
          <w:color w:val="0E59A4"/>
          <w:kern w:val="36"/>
          <w:sz w:val="30"/>
          <w:szCs w:val="30"/>
        </w:rPr>
      </w:pPr>
      <w:r w:rsidRPr="006737ED">
        <w:rPr>
          <w:rFonts w:asciiTheme="minorEastAsia" w:hAnsiTheme="minorEastAsia" w:cs="宋体" w:hint="eastAsia"/>
          <w:b/>
          <w:color w:val="0E59A4"/>
          <w:kern w:val="36"/>
          <w:sz w:val="30"/>
          <w:szCs w:val="30"/>
        </w:rPr>
        <w:t>佛山市南海区建筑工程质量监督站关于开展2023年下半年预拌混凝土（砂浆）质量暨在建工程原材料及试件管理情况专项检查的通知</w:t>
      </w:r>
    </w:p>
    <w:p w:rsidR="00000000" w:rsidRPr="006737ED" w:rsidRDefault="003178E0" w:rsidP="006737ED">
      <w:pPr>
        <w:spacing w:line="360" w:lineRule="auto"/>
        <w:rPr>
          <w:rFonts w:asciiTheme="minorEastAsia" w:hAnsiTheme="minorEastAsia"/>
          <w:sz w:val="24"/>
          <w:szCs w:val="24"/>
        </w:rPr>
      </w:pPr>
    </w:p>
    <w:p w:rsidR="006737ED" w:rsidRPr="006737ED" w:rsidRDefault="006737ED" w:rsidP="006737ED">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r w:rsidRPr="006737ED">
        <w:rPr>
          <w:rFonts w:asciiTheme="minorEastAsia" w:eastAsiaTheme="minorEastAsia" w:hAnsiTheme="minorEastAsia" w:hint="eastAsia"/>
          <w:color w:val="333333"/>
        </w:rPr>
        <w:t>南建质监〔2023〕48号</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各监督室、各相关单位：</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为持续强化我站监督的房屋建筑和市政基础设施工程的混凝土（砂浆）质量管理，保障工程质量，加强原材料见证检测和工地试件管理，根据佛山市住房和城乡建设局关于印发《佛山市预拌混凝土和预拌砂浆管理规定》（佛建〔2022〕83号）、《佛山市南海区住房城乡建设和水利局关于加强在建工地取样检测管理的通知》（南建水函[2022]56号）、《佛山市南海区住房城乡建设和水利局关于严格落实建筑用砂及混凝土拌合物氯离子检验工作的通知》（2022年5月18日）以及我站质量监督工作计划的安排，将组织开展2023年下半年预拌混凝土（砂浆）质量、工地原材料见证检测以及试件管理情况的专项检查。现将情况通知如下：</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一、检查依据</w:t>
      </w:r>
    </w:p>
    <w:p w:rsidR="006737ED" w:rsidRPr="006737ED" w:rsidRDefault="006737ED" w:rsidP="006737ED">
      <w:pPr>
        <w:pStyle w:val="a5"/>
        <w:shd w:val="clear" w:color="auto" w:fill="FFFFFF"/>
        <w:spacing w:before="322" w:beforeAutospacing="0" w:after="322" w:afterAutospacing="0" w:line="360" w:lineRule="auto"/>
        <w:jc w:val="both"/>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《建设工程质量管理条例》、《广东省建设工程质量管理条例》、《预拌砂浆、混凝土及制品企业试验室管理规范》（DBJ15-104-2015）、《预拌混凝土生产质量管理技术规程》（DBJ/T 15-74-2021）、《预拌砂浆生产与应用技术管理规程》（DBJ/T15-111-2016）、《海砂混凝土应用技术规范》（JGJ206-2010）、《人工砂混凝土应用技术规程》（JGJ/T 241-2011）、《预拌混凝土用机制砂应用技术规程》（DBJ/T 15-119-2016）、《混凝土质量控制标准》（GB50164-2011）、《混凝土中氯离子含量检测技术规程》（JGJ/T322-2013）、《混凝土氯离子控制标准》（DBJ/T15-232-2021）、《混凝土结构通用规范》（GB 55008-2021）等相关法律法规和标准。</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lastRenderedPageBreak/>
        <w:t xml:space="preserve">　　二、检查安排</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w:t>
      </w:r>
      <w:r w:rsidRPr="006737ED">
        <w:rPr>
          <w:rStyle w:val="a6"/>
          <w:rFonts w:asciiTheme="minorEastAsia" w:eastAsiaTheme="minorEastAsia" w:hAnsiTheme="minorEastAsia" w:hint="eastAsia"/>
          <w:color w:val="333333"/>
        </w:rPr>
        <w:t> （一）检查时间</w:t>
      </w:r>
      <w:r w:rsidRPr="006737ED">
        <w:rPr>
          <w:rFonts w:asciiTheme="minorEastAsia" w:eastAsiaTheme="minorEastAsia" w:hAnsiTheme="minorEastAsia" w:hint="eastAsia"/>
          <w:color w:val="333333"/>
        </w:rPr>
        <w:t>：2023年8月22日至24日。</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w:t>
      </w:r>
      <w:r w:rsidRPr="006737ED">
        <w:rPr>
          <w:rStyle w:val="a6"/>
          <w:rFonts w:asciiTheme="minorEastAsia" w:eastAsiaTheme="minorEastAsia" w:hAnsiTheme="minorEastAsia" w:hint="eastAsia"/>
          <w:color w:val="333333"/>
        </w:rPr>
        <w:t>（二）检查范围</w:t>
      </w:r>
      <w:r w:rsidRPr="006737ED">
        <w:rPr>
          <w:rFonts w:asciiTheme="minorEastAsia" w:eastAsiaTheme="minorEastAsia" w:hAnsiTheme="minorEastAsia" w:hint="eastAsia"/>
          <w:color w:val="333333"/>
        </w:rPr>
        <w:t>：我区内取得预拌混凝土专业承包资质并取得佛山市建筑行业诚信手册的预拌混凝土生产企业;已取得广东省预拌砂浆生产企业备案凭证，并取得佛山市建筑行业诚信手册的预拌砂浆生产企业，以及正在使用预拌混凝土（砂浆）的区管在建在监工地。</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Style w:val="a6"/>
          <w:rFonts w:asciiTheme="minorEastAsia" w:eastAsiaTheme="minorEastAsia" w:hAnsiTheme="minorEastAsia" w:hint="eastAsia"/>
          <w:color w:val="333333"/>
        </w:rPr>
        <w:t xml:space="preserve">　　（三）组织领导与检查组组成：</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为加强领导，做好统筹工作，本次检查成立工作领导小组，工作领导小组组长由站长曾健担任，副组长由分管站领导黄成国、马健生、包啸江、徐彬、吕耀森、罗耀谦担任，各监督室主任为工作领导小组成员。</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三、检查方式和内容</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本次专项检查期间每天安排2个检查小组，每组3人，检查人员采用我站三随机系统随机抽取生成，每天抽取2个预拌混凝土（砂浆）企业，每个检查组聘请一名专家协助检查。主要抽查企业预拌混凝土（砂浆）供货合同签订和管理情况，原材料管理及检验情况，生产用砂及海砂、人工砂的检验和使用管理情况，建立砂和混凝土氯离子检测负责人制度情况，产品质量控制情况，生产运输和验收管理情况，试验室管理情况，生产数据分析和信息化管理情况等，填写《南海区预拌混凝土（砂浆）质量检查表》（附件1）；并随机对该企业正在供应混凝土（砂浆）的一个区管工程施工现场原材料见证送检、试件管理情况、建筑用砂及混凝土氯离子检测情况进行抽查，填写《南海区建筑工程质量监督抽查表（建筑原材料、试件管理、建筑用砂及混凝土氯离子检测情况）》（附件2）。</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四、工作要求</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Style w:val="a6"/>
          <w:rFonts w:asciiTheme="minorEastAsia" w:eastAsiaTheme="minorEastAsia" w:hAnsiTheme="minorEastAsia" w:hint="eastAsia"/>
          <w:color w:val="333333"/>
        </w:rPr>
        <w:t xml:space="preserve">　　（一）高度重视，扎实开展</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请各混凝土（砂浆）企业高度重视本次专项检查工作，按要求做好自查自纠，发现问题及时整改。监督检查人员要认真对照相关标准规范和文件要求 ，结合施工现场日常监督抽查中发现的相关质量问题对混凝土（砂浆）质量开展针对性检查，重点检查预拌混凝土（砂浆）的生产质量控制情况，海砂、人工砂的检验和使用情况，预拌混凝土入场验收管理、三方交货检验制度落实情况；工地原材料是否按照相关文件、规范要求进行见证抽样送检，试件制作、养护情况，以及试块制作场所及养护室（箱）是否纳入视频监控范围；建筑用砂和混凝土氯离子检测情况等。对检查中发现的质量问题，应立即责令整改；对涉及产品质量，可能影响工程实体质量的较严重质量问题或隐患，应及时上报建设主管部门。</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Style w:val="a6"/>
          <w:rFonts w:asciiTheme="minorEastAsia" w:eastAsiaTheme="minorEastAsia" w:hAnsiTheme="minorEastAsia" w:hint="eastAsia"/>
          <w:color w:val="333333"/>
        </w:rPr>
        <w:t xml:space="preserve">　　（二）认真总结，及时报送</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检查组应将检查表格、执法文书和检查小结当日起2个工作日内送技术室，由技术室汇总对专项检查情况进行总结通报。工程施工现场原材料、试件管理、建筑用砂及混凝土氯离子检测情况的整改回复由相应的项目监督组负责跟踪，回复整改到期后将复印件上交技术室存档，预拌混凝土（砂浆）企业的整改回复由技术室负责跟踪，并将回复整改资料存档。</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w:t>
      </w: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6" w:tgtFrame="_blank" w:history="1">
        <w:r w:rsidRPr="006737ED">
          <w:rPr>
            <w:rStyle w:val="a7"/>
            <w:rFonts w:asciiTheme="minorEastAsia" w:eastAsiaTheme="minorEastAsia" w:hAnsiTheme="minorEastAsia" w:hint="eastAsia"/>
            <w:color w:val="333333"/>
          </w:rPr>
          <w:t>附件1 （2023下半年）南海区预拌混凝土（砂浆）质量检查表.docx</w:t>
        </w:r>
      </w:hyperlink>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7" w:tgtFrame="_blank" w:history="1">
        <w:r w:rsidRPr="006737ED">
          <w:rPr>
            <w:rStyle w:val="a7"/>
            <w:rFonts w:asciiTheme="minorEastAsia" w:eastAsiaTheme="minorEastAsia" w:hAnsiTheme="minorEastAsia" w:hint="eastAsia"/>
            <w:color w:val="333333"/>
          </w:rPr>
          <w:t>附件2 南海区建筑工程质量监督抽查表（试件管理、建筑用砂及混凝土氯离子检测情况）.docx</w:t>
        </w:r>
      </w:hyperlink>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p>
    <w:p w:rsidR="006737ED" w:rsidRPr="006737ED" w:rsidRDefault="006737ED" w:rsidP="006737ED">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p>
    <w:p w:rsidR="006737ED" w:rsidRPr="006737ED" w:rsidRDefault="006737ED" w:rsidP="006737ED">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6737ED">
        <w:rPr>
          <w:rFonts w:asciiTheme="minorEastAsia" w:eastAsiaTheme="minorEastAsia" w:hAnsiTheme="minorEastAsia" w:hint="eastAsia"/>
          <w:color w:val="333333"/>
        </w:rPr>
        <w:t xml:space="preserve">　　佛山市南海区建筑工程质量监督站</w:t>
      </w:r>
    </w:p>
    <w:p w:rsidR="006737ED" w:rsidRPr="006737ED" w:rsidRDefault="006737ED" w:rsidP="006737ED">
      <w:pPr>
        <w:pStyle w:val="a5"/>
        <w:shd w:val="clear" w:color="auto" w:fill="FFFFFF"/>
        <w:spacing w:before="322" w:beforeAutospacing="0" w:after="322" w:afterAutospacing="0" w:line="360" w:lineRule="auto"/>
        <w:jc w:val="right"/>
        <w:rPr>
          <w:rFonts w:asciiTheme="minorEastAsia" w:eastAsiaTheme="minorEastAsia" w:hAnsiTheme="minorEastAsia"/>
          <w:color w:val="333333"/>
        </w:rPr>
      </w:pPr>
      <w:r w:rsidRPr="006737ED">
        <w:rPr>
          <w:rFonts w:asciiTheme="minorEastAsia" w:eastAsiaTheme="minorEastAsia" w:hAnsiTheme="minorEastAsia" w:hint="eastAsia"/>
          <w:color w:val="333333"/>
        </w:rPr>
        <w:t xml:space="preserve">　　      2023年8月15日</w:t>
      </w:r>
    </w:p>
    <w:p w:rsidR="006737ED" w:rsidRPr="006737ED" w:rsidRDefault="006737ED">
      <w:pPr>
        <w:rPr>
          <w:rFonts w:hint="eastAsia"/>
        </w:rPr>
      </w:pPr>
    </w:p>
    <w:sectPr w:rsidR="006737ED" w:rsidRPr="006737E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78E0" w:rsidRDefault="003178E0" w:rsidP="006737ED">
      <w:r>
        <w:separator/>
      </w:r>
    </w:p>
  </w:endnote>
  <w:endnote w:type="continuationSeparator" w:id="1">
    <w:p w:rsidR="003178E0" w:rsidRDefault="003178E0" w:rsidP="006737E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78E0" w:rsidRDefault="003178E0" w:rsidP="006737ED">
      <w:r>
        <w:separator/>
      </w:r>
    </w:p>
  </w:footnote>
  <w:footnote w:type="continuationSeparator" w:id="1">
    <w:p w:rsidR="003178E0" w:rsidRDefault="003178E0" w:rsidP="006737E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737ED"/>
    <w:rsid w:val="003178E0"/>
    <w:rsid w:val="006737E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737E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737E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737ED"/>
    <w:rPr>
      <w:sz w:val="18"/>
      <w:szCs w:val="18"/>
    </w:rPr>
  </w:style>
  <w:style w:type="paragraph" w:styleId="a4">
    <w:name w:val="footer"/>
    <w:basedOn w:val="a"/>
    <w:link w:val="Char0"/>
    <w:uiPriority w:val="99"/>
    <w:semiHidden/>
    <w:unhideWhenUsed/>
    <w:rsid w:val="006737E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737ED"/>
    <w:rPr>
      <w:sz w:val="18"/>
      <w:szCs w:val="18"/>
    </w:rPr>
  </w:style>
  <w:style w:type="character" w:customStyle="1" w:styleId="1Char">
    <w:name w:val="标题 1 Char"/>
    <w:basedOn w:val="a0"/>
    <w:link w:val="1"/>
    <w:uiPriority w:val="9"/>
    <w:rsid w:val="006737ED"/>
    <w:rPr>
      <w:rFonts w:ascii="宋体" w:eastAsia="宋体" w:hAnsi="宋体" w:cs="宋体"/>
      <w:b/>
      <w:bCs/>
      <w:kern w:val="36"/>
      <w:sz w:val="48"/>
      <w:szCs w:val="48"/>
    </w:rPr>
  </w:style>
  <w:style w:type="paragraph" w:styleId="a5">
    <w:name w:val="Normal (Web)"/>
    <w:basedOn w:val="a"/>
    <w:uiPriority w:val="99"/>
    <w:semiHidden/>
    <w:unhideWhenUsed/>
    <w:rsid w:val="006737ED"/>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6737ED"/>
    <w:rPr>
      <w:b/>
      <w:bCs/>
    </w:rPr>
  </w:style>
  <w:style w:type="character" w:styleId="a7">
    <w:name w:val="Hyperlink"/>
    <w:basedOn w:val="a0"/>
    <w:uiPriority w:val="99"/>
    <w:semiHidden/>
    <w:unhideWhenUsed/>
    <w:rsid w:val="006737ED"/>
    <w:rPr>
      <w:color w:val="0000FF"/>
      <w:u w:val="single"/>
    </w:rPr>
  </w:style>
</w:styles>
</file>

<file path=word/webSettings.xml><?xml version="1.0" encoding="utf-8"?>
<w:webSettings xmlns:r="http://schemas.openxmlformats.org/officeDocument/2006/relationships" xmlns:w="http://schemas.openxmlformats.org/wordprocessingml/2006/main">
  <w:divs>
    <w:div w:id="493230919">
      <w:bodyDiv w:val="1"/>
      <w:marLeft w:val="0"/>
      <w:marRight w:val="0"/>
      <w:marTop w:val="0"/>
      <w:marBottom w:val="0"/>
      <w:divBdr>
        <w:top w:val="none" w:sz="0" w:space="0" w:color="auto"/>
        <w:left w:val="none" w:sz="0" w:space="0" w:color="auto"/>
        <w:bottom w:val="none" w:sz="0" w:space="0" w:color="auto"/>
        <w:right w:val="none" w:sz="0" w:space="0" w:color="auto"/>
      </w:divBdr>
    </w:div>
    <w:div w:id="1862354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51/351166/5748676.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1/351165/5748676.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328</Words>
  <Characters>1875</Characters>
  <Application>Microsoft Office Word</Application>
  <DocSecurity>0</DocSecurity>
  <Lines>15</Lines>
  <Paragraphs>4</Paragraphs>
  <ScaleCrop>false</ScaleCrop>
  <Company>Regaltec</Company>
  <LinksUpToDate>false</LinksUpToDate>
  <CharactersWithSpaces>2199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2023-08-21T07:49:00Z</dcterms:created>
  <dcterms:modified xsi:type="dcterms:W3CDTF">2023-08-21T07:49:00Z</dcterms:modified>
</cp:coreProperties>
</file>