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2    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南海区建筑工程质量监督抽查表</w:t>
      </w:r>
    </w:p>
    <w:p>
      <w:pPr>
        <w:spacing w:line="0" w:lineRule="atLeast"/>
        <w:jc w:val="center"/>
        <w:rPr>
          <w:b/>
          <w:sz w:val="32"/>
          <w:szCs w:val="44"/>
        </w:rPr>
      </w:pPr>
      <w:r>
        <w:rPr>
          <w:rFonts w:hint="eastAsia"/>
          <w:bCs/>
          <w:sz w:val="32"/>
          <w:szCs w:val="44"/>
          <w:lang w:val="en-US" w:eastAsia="zh-CN"/>
        </w:rPr>
        <w:t xml:space="preserve">    </w:t>
      </w:r>
      <w:r>
        <w:rPr>
          <w:rFonts w:hint="eastAsia"/>
          <w:bCs/>
          <w:sz w:val="32"/>
          <w:szCs w:val="44"/>
        </w:rPr>
        <w:t>（</w:t>
      </w:r>
      <w:r>
        <w:rPr>
          <w:rFonts w:hint="eastAsia"/>
          <w:bCs/>
          <w:color w:val="000000" w:themeColor="text1"/>
          <w:sz w:val="32"/>
          <w:szCs w:val="44"/>
          <w:lang w:eastAsia="zh-CN"/>
          <w14:textFill>
            <w14:solidFill>
              <w14:schemeClr w14:val="tx1"/>
            </w14:solidFill>
          </w14:textFill>
        </w:rPr>
        <w:t>建筑</w:t>
      </w:r>
      <w:r>
        <w:rPr>
          <w:rFonts w:hint="eastAsia"/>
          <w:bCs/>
          <w:color w:val="000000" w:themeColor="text1"/>
          <w:sz w:val="32"/>
          <w:szCs w:val="44"/>
          <w:lang w:val="en-US" w:eastAsia="zh-CN"/>
          <w14:textFill>
            <w14:solidFill>
              <w14:schemeClr w14:val="tx1"/>
            </w14:solidFill>
          </w14:textFill>
        </w:rPr>
        <w:t>原材料、</w:t>
      </w:r>
      <w:r>
        <w:rPr>
          <w:rFonts w:hint="eastAsia"/>
          <w:bCs/>
          <w:sz w:val="32"/>
          <w:szCs w:val="44"/>
        </w:rPr>
        <w:t>试件管理</w:t>
      </w:r>
      <w:r>
        <w:rPr>
          <w:rFonts w:hint="eastAsia"/>
          <w:bCs/>
          <w:sz w:val="32"/>
          <w:szCs w:val="44"/>
          <w:lang w:eastAsia="zh-CN"/>
        </w:rPr>
        <w:t>、</w:t>
      </w:r>
      <w:r>
        <w:rPr>
          <w:rFonts w:hint="eastAsia"/>
          <w:bCs/>
          <w:sz w:val="32"/>
          <w:szCs w:val="44"/>
          <w:lang w:val="en-US" w:eastAsia="zh-CN"/>
        </w:rPr>
        <w:t>砂</w:t>
      </w:r>
      <w:r>
        <w:rPr>
          <w:rFonts w:hint="eastAsia"/>
          <w:bCs/>
          <w:sz w:val="32"/>
          <w:szCs w:val="44"/>
          <w:lang w:eastAsia="zh-CN"/>
        </w:rPr>
        <w:t>及混凝土氯离子检测情况</w:t>
      </w:r>
      <w:r>
        <w:rPr>
          <w:rFonts w:hint="eastAsia"/>
          <w:bCs/>
          <w:sz w:val="32"/>
          <w:szCs w:val="44"/>
        </w:rPr>
        <w:t>）</w:t>
      </w:r>
      <w:r>
        <w:rPr>
          <w:rFonts w:hint="eastAsia"/>
          <w:bCs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/>
          <w:sz w:val="32"/>
          <w:szCs w:val="44"/>
        </w:rPr>
        <w:tab/>
      </w:r>
      <w:r>
        <w:rPr>
          <w:rFonts w:hint="eastAsia"/>
          <w:bCs/>
          <w:sz w:val="32"/>
          <w:szCs w:val="44"/>
        </w:rPr>
        <w:tab/>
      </w:r>
    </w:p>
    <w:tbl>
      <w:tblPr>
        <w:tblStyle w:val="4"/>
        <w:tblW w:w="9980" w:type="dxa"/>
        <w:tblInd w:w="-43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2"/>
        <w:gridCol w:w="1613"/>
        <w:gridCol w:w="3055"/>
        <w:gridCol w:w="421"/>
        <w:gridCol w:w="1593"/>
        <w:gridCol w:w="16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工程名称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施工进度</w:t>
            </w:r>
          </w:p>
        </w:tc>
        <w:tc>
          <w:tcPr>
            <w:tcW w:w="1626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建设单位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施工单位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项目负责人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监理单位</w:t>
            </w:r>
          </w:p>
        </w:tc>
        <w:tc>
          <w:tcPr>
            <w:tcW w:w="4668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</w:p>
        </w:tc>
        <w:tc>
          <w:tcPr>
            <w:tcW w:w="2014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 w:cs="黑体"/>
                <w:sz w:val="24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  <w:szCs w:val="28"/>
              </w:rPr>
              <w:t>项目总监</w:t>
            </w:r>
          </w:p>
        </w:tc>
        <w:tc>
          <w:tcPr>
            <w:tcW w:w="1626" w:type="dxa"/>
            <w:vAlign w:val="center"/>
          </w:tcPr>
          <w:p>
            <w:pPr>
              <w:jc w:val="center"/>
              <w:rPr>
                <w:b/>
                <w:bCs/>
                <w:sz w:val="24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672" w:type="dxa"/>
            <w:vAlign w:val="center"/>
          </w:tcPr>
          <w:p>
            <w:pPr>
              <w:spacing w:line="0" w:lineRule="atLeast"/>
              <w:ind w:firstLine="560" w:firstLineChars="20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 xml:space="preserve">序号  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检查内容</w:t>
            </w:r>
          </w:p>
        </w:tc>
        <w:tc>
          <w:tcPr>
            <w:tcW w:w="1626" w:type="dxa"/>
            <w:vAlign w:val="center"/>
          </w:tcPr>
          <w:p>
            <w:pPr>
              <w:spacing w:line="0" w:lineRule="atLeas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检查情况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混凝土（砂浆）试件制作和养护管理制度建立情况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both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是否按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规范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要求数量留置试件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及见证送检情况，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台账记录情况，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进出标准养护室或养护箱记录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情况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3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施工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现场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是否按要求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设置混凝土（砂浆）试件制作场所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以及标准养护室（或养护箱），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并纳入视频监控范围；随机抽查视频监控录像，查看是否留存有现场制作试件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及试件进出养护室过程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录像。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</w:tc>
        <w:tc>
          <w:tcPr>
            <w:tcW w:w="1626" w:type="dxa"/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4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试件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是否有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唯一标识，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试块表面是否嵌入有工程名称、浇筑部位、浇筑时间、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强度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标号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见证人签名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等信息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的卡片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5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FF"/>
                <w:sz w:val="24"/>
                <w:highlight w:val="yellow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同条件养护试件存放部位及成品保护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是否符合规范，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施工现场混凝土入场检验、浇筑、养护是否符合规范。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6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标准养护室温湿度是否有效控制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，符合规范要求、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标准养护室存放的试件数量、批次与施工进度是否相符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7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混凝土（砂浆）进场台账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配合比设计文件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三方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交货检验记录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试件制作记录、标准养护试件养护记录、同条件试件日累计养护温度记录及试件台账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。</w:t>
            </w: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8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查看试件送检报告以及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不合格试件的处理情况。</w:t>
            </w: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7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9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建筑用砂是否送检，是否违规使用海砂，建筑用砂和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预拌混凝土拌合物、既有结构或构件混凝土氯离子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检测情况是否符合要求。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10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施工、监理企业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是否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对预拌混凝土、预拌砂浆企业所使用的原材料进行见证抽样送检，每种原材料原则上每两个月抽样送检不少于一次。（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没有按规定对搅拌站使用的原材料进行见证抽样送检的，工程竣工验收前应按照每个建筑单体每 8 层为一个标准段对结构混凝土强度、氯离子含量开展钻芯取样检测 (不足 8 层的也为一个标准段 )，同时每个强度标号的混凝土抽样检测不少于一次）。</w:t>
            </w: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626" w:type="dxa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□符合 </w:t>
            </w:r>
          </w:p>
          <w:p>
            <w:pP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3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11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现场抽查部位：          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混凝土进货日期、部位及批次：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三方交货记录及验收内容是否齐全：       </w:t>
            </w:r>
          </w:p>
          <w:p>
            <w:pP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留置试件数量及养护情况：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符合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□基本符合□不符合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8" w:hRule="atLeast"/>
        </w:trPr>
        <w:tc>
          <w:tcPr>
            <w:tcW w:w="167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12</w:t>
            </w:r>
          </w:p>
        </w:tc>
        <w:tc>
          <w:tcPr>
            <w:tcW w:w="6682" w:type="dxa"/>
            <w:gridSpan w:val="4"/>
            <w:vAlign w:val="center"/>
          </w:tcPr>
          <w:p>
            <w:pPr>
              <w:rPr>
                <w:rFonts w:hint="default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其他</w:t>
            </w:r>
          </w:p>
        </w:tc>
        <w:tc>
          <w:tcPr>
            <w:tcW w:w="1626" w:type="dxa"/>
          </w:tcPr>
          <w:p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9980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ascii="仿宋_GB2312" w:hAnsi="仿宋_GB2312" w:eastAsia="仿宋_GB2312" w:cs="仿宋_GB2312"/>
                <w:sz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检查人员</w:t>
            </w:r>
            <w:r>
              <w:rPr>
                <w:rFonts w:hint="eastAsia" w:ascii="仿宋_GB2312" w:hAnsi="仿宋_GB2312" w:eastAsia="仿宋_GB2312" w:cs="仿宋_GB2312"/>
                <w:sz w:val="28"/>
              </w:rPr>
              <w:t>：                              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2" w:hRule="atLeast"/>
        </w:trPr>
        <w:tc>
          <w:tcPr>
            <w:tcW w:w="3285" w:type="dxa"/>
            <w:gridSpan w:val="2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建设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年  月  日</w:t>
            </w:r>
          </w:p>
        </w:tc>
        <w:tc>
          <w:tcPr>
            <w:tcW w:w="3476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施工单位代表：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年  月  日</w:t>
            </w:r>
          </w:p>
        </w:tc>
        <w:tc>
          <w:tcPr>
            <w:tcW w:w="3219" w:type="dxa"/>
            <w:gridSpan w:val="2"/>
            <w:tcBorders>
              <w:top w:val="single" w:color="auto" w:sz="4" w:space="0"/>
              <w:left w:val="single" w:color="auto" w:sz="4" w:space="0"/>
            </w:tcBorders>
            <w:vAlign w:val="center"/>
          </w:tcPr>
          <w:p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监理单位代表： </w:t>
            </w:r>
          </w:p>
          <w:p>
            <w:pPr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 年  月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A0204"/>
    <w:charset w:val="00"/>
    <w:family w:val="roman"/>
    <w:pitch w:val="default"/>
    <w:sig w:usb0="E00002FF" w:usb1="4000045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Y2Y2Q0OTFhMzMwN2U1Y2E2ZDEwMDAzZmU2NmE2MjkifQ=="/>
  </w:docVars>
  <w:rsids>
    <w:rsidRoot w:val="00000000"/>
    <w:rsid w:val="01AA6BAC"/>
    <w:rsid w:val="03534C61"/>
    <w:rsid w:val="07D2277E"/>
    <w:rsid w:val="07E12EA9"/>
    <w:rsid w:val="0D69123A"/>
    <w:rsid w:val="0E035915"/>
    <w:rsid w:val="0E317059"/>
    <w:rsid w:val="0FF62F28"/>
    <w:rsid w:val="16D76FB2"/>
    <w:rsid w:val="1732566D"/>
    <w:rsid w:val="184A6D66"/>
    <w:rsid w:val="198E3D90"/>
    <w:rsid w:val="1AC77F88"/>
    <w:rsid w:val="1D8F0402"/>
    <w:rsid w:val="1EC63C6F"/>
    <w:rsid w:val="20130FCC"/>
    <w:rsid w:val="212C4BB1"/>
    <w:rsid w:val="2C0E415E"/>
    <w:rsid w:val="2C2E7C02"/>
    <w:rsid w:val="2DDC0B49"/>
    <w:rsid w:val="2E784D2C"/>
    <w:rsid w:val="2EE55FE3"/>
    <w:rsid w:val="30B10440"/>
    <w:rsid w:val="32916C85"/>
    <w:rsid w:val="35547211"/>
    <w:rsid w:val="364D7626"/>
    <w:rsid w:val="366A6E19"/>
    <w:rsid w:val="369E782D"/>
    <w:rsid w:val="37657A91"/>
    <w:rsid w:val="376F02B9"/>
    <w:rsid w:val="3B1B6B72"/>
    <w:rsid w:val="3BA95B28"/>
    <w:rsid w:val="3EE76253"/>
    <w:rsid w:val="3FFA55EB"/>
    <w:rsid w:val="40763C9D"/>
    <w:rsid w:val="44E579D4"/>
    <w:rsid w:val="4749577D"/>
    <w:rsid w:val="4AB42428"/>
    <w:rsid w:val="4B0449D4"/>
    <w:rsid w:val="4F151A57"/>
    <w:rsid w:val="5043481A"/>
    <w:rsid w:val="51486962"/>
    <w:rsid w:val="5468072F"/>
    <w:rsid w:val="551B04BD"/>
    <w:rsid w:val="5605522E"/>
    <w:rsid w:val="578D1514"/>
    <w:rsid w:val="57C845F7"/>
    <w:rsid w:val="58503AE5"/>
    <w:rsid w:val="59B937CD"/>
    <w:rsid w:val="5C096D71"/>
    <w:rsid w:val="5CB03E2D"/>
    <w:rsid w:val="609668AB"/>
    <w:rsid w:val="646074DB"/>
    <w:rsid w:val="67D34F48"/>
    <w:rsid w:val="6C4174B0"/>
    <w:rsid w:val="6DFB1706"/>
    <w:rsid w:val="6E586D17"/>
    <w:rsid w:val="700A573B"/>
    <w:rsid w:val="714C67BE"/>
    <w:rsid w:val="72BD7E3F"/>
    <w:rsid w:val="72DB5490"/>
    <w:rsid w:val="775B4866"/>
    <w:rsid w:val="78BB41E0"/>
    <w:rsid w:val="7C3D54C0"/>
    <w:rsid w:val="7F2A6710"/>
  </w:rsids>
  <m:mathPr>
    <m:lMargin m:val="0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qFormat/>
    <w:uiPriority w:val="0"/>
    <w:pPr>
      <w:widowControl w:val="0"/>
      <w:snapToGrid w:val="0"/>
      <w:spacing w:line="360" w:lineRule="auto"/>
      <w:jc w:val="both"/>
    </w:pPr>
    <w:rPr>
      <w:rFonts w:ascii="Calibri" w:hAnsi="Calibri" w:eastAsia="仿宋_GB2312" w:cs="Times New Roman"/>
      <w:kern w:val="2"/>
      <w:sz w:val="18"/>
      <w:szCs w:val="18"/>
      <w:lang w:val="en-US" w:eastAsia="zh-CN" w:bidi="ar-SA"/>
    </w:rPr>
  </w:style>
  <w:style w:type="paragraph" w:customStyle="1" w:styleId="5">
    <w:name w:val="正文 New New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945</Words>
  <Characters>947</Characters>
  <Lines>0</Lines>
  <Paragraphs>0</Paragraphs>
  <TotalTime>0</TotalTime>
  <ScaleCrop>false</ScaleCrop>
  <LinksUpToDate>false</LinksUpToDate>
  <CharactersWithSpaces>1098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黄铭华</cp:lastModifiedBy>
  <cp:lastPrinted>2023-03-16T02:31:34Z</cp:lastPrinted>
  <dcterms:modified xsi:type="dcterms:W3CDTF">2023-03-16T02:31:38Z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3AD5BF42B91C40E78D2BBE5526AF618E</vt:lpwstr>
  </property>
</Properties>
</file>