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37D" w:rsidRPr="00AB637D" w:rsidRDefault="00AB637D" w:rsidP="00AB637D">
      <w:pPr>
        <w:widowControl/>
        <w:shd w:val="clear" w:color="auto" w:fill="FFFFFF"/>
        <w:spacing w:line="360" w:lineRule="auto"/>
        <w:jc w:val="center"/>
        <w:outlineLvl w:val="0"/>
        <w:rPr>
          <w:rFonts w:asciiTheme="minorEastAsia" w:hAnsiTheme="minorEastAsia" w:cs="宋体"/>
          <w:b/>
          <w:color w:val="0E59A4"/>
          <w:kern w:val="36"/>
          <w:sz w:val="28"/>
          <w:szCs w:val="28"/>
        </w:rPr>
      </w:pPr>
      <w:r w:rsidRPr="00AB637D">
        <w:rPr>
          <w:rFonts w:asciiTheme="minorEastAsia" w:hAnsiTheme="minorEastAsia" w:cs="宋体" w:hint="eastAsia"/>
          <w:b/>
          <w:color w:val="0E59A4"/>
          <w:kern w:val="36"/>
          <w:sz w:val="28"/>
          <w:szCs w:val="28"/>
        </w:rPr>
        <w:t>佛山市南海区住房城乡建设和水利局 广东电网有限责任公司佛山南海供电局关于推进供配电设施资产移交工作的通知</w:t>
      </w:r>
    </w:p>
    <w:p w:rsidR="00000000" w:rsidRPr="00AB637D" w:rsidRDefault="005B7FCC" w:rsidP="00AB637D">
      <w:pPr>
        <w:spacing w:line="360" w:lineRule="auto"/>
        <w:rPr>
          <w:rFonts w:asciiTheme="minorEastAsia" w:hAnsiTheme="minorEastAsia" w:hint="eastAsia"/>
          <w:sz w:val="24"/>
          <w:szCs w:val="24"/>
        </w:rPr>
      </w:pPr>
    </w:p>
    <w:p w:rsidR="00AB637D" w:rsidRP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各镇（街道）房管所、供电所，社区居委会，物业服务企业，开发建设企业，业主委员会：</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为贯彻落实国家优先保障居民用电需求的政策精神，规范居民小区供配电资产的管理，根据《佛山市住宅物业管理条例》等有关法律法规规定以及《供电营业规则》的要求，现就有关管理责任明确如下：</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一、已办理供配电设施资产移交的居民住宅小区，根据相关规定，供配电设施由当地供电部门承担运行维护、更换升级、故障抢修等责任，全面保障居民住宅小区的用电需求。</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二、未办理供配电设施资产移交的居民住宅小区，若开发建设企业未注销的，各镇（街道）房管所、供电部门应督促、指导开发企业办理供配电设施移交手续。若开发建设企业已注销的，业主委员会或物业服务人应积极与当地供电部门沟通联系，主动配合开展供配电设施资产移交工作及委托运维工作。</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三、对于建成时间较长、设施运行状态较差、未达到移交标准的小区，业主委员会或物业服务人应组织业主共同决策，通过申请住宅专项维修资金，对设施进行升级改造后办理移交。</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四、各镇（街道）供电部门资产移交工作联系人（详见附件）要按照资产移交工作要求牵头组织收集相关资料和督促物业服务人、业主委员会开展供配电设施的整改工作，推进供配电设施资产移交工作。</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五、新建住宅小区物业管理区域内供配电设施及相关管线，由开发建设单位按照国家技术标准和专业技术规范统一设计按照施工，并在竣工验收后移交供电部门维护管理。当地供电部门应督促、指导开发企业办理供配电设施移交手续。</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lastRenderedPageBreak/>
        <w:t xml:space="preserve">　　六、在居民住宅小区未办理供电资产移交前，住宅小区内的供配电设施属于全体业主共有。若已聘请物业服务企业的，由物业服务企业管理；若未聘请物业服务企业，已成立业主委员会的，由业主委员会管理；若既无成立业主委员会又无聘请物业服务企业的，社区居委会、供电部门应充分沟通居民居住客户，协调第三方单位承接委托业务。管理责任人应定期进行电气设备和保护装置的检查、检修和试验，消除设备隐患，预防电气设备事故和误动作发生；电气设备危及人身和运行安全时，应立即检修；发生用电事故，应及时向供电部门报告。</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七、建议各物业服务人或业主委员会应自行委托有资质的公司对供配电设施进行维护、故障抢修等工作，保障供配电设施的安全稳定运行。</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附件：供电部门资产移交工作联系人</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w:t>
      </w:r>
    </w:p>
    <w:p w:rsidR="00AB637D" w:rsidRPr="00AB637D" w:rsidRDefault="00AB637D" w:rsidP="00AB637D">
      <w:pPr>
        <w:widowControl/>
        <w:shd w:val="clear" w:color="auto" w:fill="FFFFFF"/>
        <w:spacing w:before="322" w:after="322" w:line="360" w:lineRule="auto"/>
        <w:jc w:val="righ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佛山市南海区住房城乡          广东电网有限责任公司</w:t>
      </w:r>
    </w:p>
    <w:p w:rsidR="00AB637D" w:rsidRPr="00AB637D" w:rsidRDefault="00AB637D" w:rsidP="00AB637D">
      <w:pPr>
        <w:widowControl/>
        <w:shd w:val="clear" w:color="auto" w:fill="FFFFFF"/>
        <w:spacing w:before="322" w:after="322" w:line="360" w:lineRule="auto"/>
        <w:jc w:val="righ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建设和水利局                   南海供电局</w:t>
      </w:r>
    </w:p>
    <w:p w:rsidR="00AB637D" w:rsidRPr="00AB637D" w:rsidRDefault="00AB637D" w:rsidP="00AB637D">
      <w:pPr>
        <w:widowControl/>
        <w:shd w:val="clear" w:color="auto" w:fill="FFFFFF"/>
        <w:spacing w:before="322" w:after="322" w:line="360" w:lineRule="auto"/>
        <w:jc w:val="righ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2023年9月13日</w:t>
      </w:r>
    </w:p>
    <w:p w:rsid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 </w:t>
      </w:r>
    </w:p>
    <w:p w:rsid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p>
    <w:p w:rsid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p>
    <w:p w:rsid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p>
    <w:p w:rsidR="00AB637D" w:rsidRDefault="00AB637D" w:rsidP="00AB637D">
      <w:pPr>
        <w:widowControl/>
        <w:shd w:val="clear" w:color="auto" w:fill="FFFFFF"/>
        <w:spacing w:before="322" w:after="322" w:line="360" w:lineRule="auto"/>
        <w:jc w:val="left"/>
        <w:rPr>
          <w:rFonts w:asciiTheme="minorEastAsia" w:hAnsiTheme="minorEastAsia" w:cs="宋体"/>
          <w:color w:val="333333"/>
          <w:kern w:val="0"/>
          <w:sz w:val="24"/>
          <w:szCs w:val="24"/>
        </w:rPr>
      </w:pP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xml:space="preserve">　　附件</w:t>
      </w:r>
    </w:p>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供电部门资产移交工作联系人</w:t>
      </w:r>
    </w:p>
    <w:tbl>
      <w:tblPr>
        <w:tblW w:w="3850" w:type="pct"/>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775"/>
        <w:gridCol w:w="1782"/>
        <w:gridCol w:w="3070"/>
      </w:tblGrid>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 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联系人</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联系电话</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桂城供电所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徐潮辉</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13929199384</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九江供电所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张秋荣</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13809223693</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西樵供电所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陈旭</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13600303323</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丹灶供电所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董平桂</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18820851185</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狮山供电所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孔繁为</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13809227913</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罗村供电所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刘嘉琦</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13928252697</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大沥供电所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邝梓杰</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13929148033</w:t>
            </w:r>
          </w:p>
        </w:tc>
      </w:tr>
      <w:tr w:rsidR="00AB637D" w:rsidRPr="00AB637D" w:rsidTr="00AB637D">
        <w:tc>
          <w:tcPr>
            <w:tcW w:w="1775"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里水供电所</w:t>
            </w:r>
          </w:p>
        </w:tc>
        <w:tc>
          <w:tcPr>
            <w:tcW w:w="1782"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冯世杰</w:t>
            </w:r>
          </w:p>
        </w:tc>
        <w:tc>
          <w:tcPr>
            <w:tcW w:w="3070" w:type="dxa"/>
            <w:tcBorders>
              <w:top w:val="single" w:sz="8" w:space="0" w:color="000000"/>
              <w:left w:val="single" w:sz="8" w:space="0" w:color="000000"/>
              <w:bottom w:val="single" w:sz="8" w:space="0" w:color="000000"/>
              <w:right w:val="single" w:sz="8" w:space="0" w:color="000000"/>
            </w:tcBorders>
            <w:shd w:val="clear" w:color="auto" w:fill="FFFFFF"/>
            <w:tcMar>
              <w:top w:w="107" w:type="dxa"/>
              <w:left w:w="150" w:type="dxa"/>
              <w:bottom w:w="107" w:type="dxa"/>
              <w:right w:w="150" w:type="dxa"/>
            </w:tcMar>
            <w:vAlign w:val="center"/>
            <w:hideMark/>
          </w:tcPr>
          <w:p w:rsidR="00AB637D" w:rsidRPr="00AB637D" w:rsidRDefault="00AB637D" w:rsidP="00AB637D">
            <w:pPr>
              <w:widowControl/>
              <w:spacing w:before="322" w:after="322" w:line="360" w:lineRule="auto"/>
              <w:jc w:val="center"/>
              <w:rPr>
                <w:rFonts w:asciiTheme="minorEastAsia" w:hAnsiTheme="minorEastAsia" w:cs="宋体"/>
                <w:color w:val="333333"/>
                <w:kern w:val="0"/>
                <w:sz w:val="24"/>
                <w:szCs w:val="24"/>
              </w:rPr>
            </w:pPr>
            <w:r w:rsidRPr="00AB637D">
              <w:rPr>
                <w:rFonts w:asciiTheme="minorEastAsia" w:hAnsiTheme="minorEastAsia" w:cs="宋体" w:hint="eastAsia"/>
                <w:color w:val="333333"/>
                <w:kern w:val="0"/>
                <w:sz w:val="24"/>
                <w:szCs w:val="24"/>
              </w:rPr>
              <w:t>13706234720</w:t>
            </w:r>
          </w:p>
        </w:tc>
      </w:tr>
    </w:tbl>
    <w:p w:rsidR="00AB637D" w:rsidRPr="00AB637D" w:rsidRDefault="00AB637D" w:rsidP="00AB637D">
      <w:pPr>
        <w:widowControl/>
        <w:shd w:val="clear" w:color="auto" w:fill="FFFFFF"/>
        <w:spacing w:before="322" w:after="322" w:line="360" w:lineRule="auto"/>
        <w:jc w:val="left"/>
        <w:rPr>
          <w:rFonts w:asciiTheme="minorEastAsia" w:hAnsiTheme="minorEastAsia" w:cs="宋体" w:hint="eastAsia"/>
          <w:color w:val="333333"/>
          <w:kern w:val="0"/>
          <w:sz w:val="24"/>
          <w:szCs w:val="24"/>
        </w:rPr>
      </w:pPr>
      <w:r w:rsidRPr="00AB637D">
        <w:rPr>
          <w:rFonts w:asciiTheme="minorEastAsia" w:hAnsiTheme="minorEastAsia" w:cs="宋体" w:hint="eastAsia"/>
          <w:color w:val="333333"/>
          <w:kern w:val="0"/>
          <w:sz w:val="24"/>
          <w:szCs w:val="24"/>
        </w:rPr>
        <w:t> </w:t>
      </w:r>
    </w:p>
    <w:p w:rsidR="00AB637D" w:rsidRPr="00AB637D" w:rsidRDefault="00AB637D">
      <w:pPr>
        <w:rPr>
          <w:sz w:val="24"/>
          <w:szCs w:val="24"/>
        </w:rPr>
      </w:pPr>
    </w:p>
    <w:sectPr w:rsidR="00AB637D" w:rsidRPr="00AB637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FCC" w:rsidRDefault="005B7FCC" w:rsidP="00AB637D">
      <w:r>
        <w:separator/>
      </w:r>
    </w:p>
  </w:endnote>
  <w:endnote w:type="continuationSeparator" w:id="1">
    <w:p w:rsidR="005B7FCC" w:rsidRDefault="005B7FCC" w:rsidP="00AB637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FCC" w:rsidRDefault="005B7FCC" w:rsidP="00AB637D">
      <w:r>
        <w:separator/>
      </w:r>
    </w:p>
  </w:footnote>
  <w:footnote w:type="continuationSeparator" w:id="1">
    <w:p w:rsidR="005B7FCC" w:rsidRDefault="005B7FCC" w:rsidP="00AB63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637D"/>
    <w:rsid w:val="005B7FCC"/>
    <w:rsid w:val="00AB63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637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63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637D"/>
    <w:rPr>
      <w:sz w:val="18"/>
      <w:szCs w:val="18"/>
    </w:rPr>
  </w:style>
  <w:style w:type="paragraph" w:styleId="a4">
    <w:name w:val="footer"/>
    <w:basedOn w:val="a"/>
    <w:link w:val="Char0"/>
    <w:uiPriority w:val="99"/>
    <w:semiHidden/>
    <w:unhideWhenUsed/>
    <w:rsid w:val="00AB637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637D"/>
    <w:rPr>
      <w:sz w:val="18"/>
      <w:szCs w:val="18"/>
    </w:rPr>
  </w:style>
  <w:style w:type="character" w:customStyle="1" w:styleId="1Char">
    <w:name w:val="标题 1 Char"/>
    <w:basedOn w:val="a0"/>
    <w:link w:val="1"/>
    <w:uiPriority w:val="9"/>
    <w:rsid w:val="00AB637D"/>
    <w:rPr>
      <w:rFonts w:ascii="宋体" w:eastAsia="宋体" w:hAnsi="宋体" w:cs="宋体"/>
      <w:b/>
      <w:bCs/>
      <w:kern w:val="36"/>
      <w:sz w:val="48"/>
      <w:szCs w:val="48"/>
    </w:rPr>
  </w:style>
  <w:style w:type="paragraph" w:styleId="a5">
    <w:name w:val="Normal (Web)"/>
    <w:basedOn w:val="a"/>
    <w:uiPriority w:val="99"/>
    <w:unhideWhenUsed/>
    <w:rsid w:val="00AB637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24992667">
      <w:bodyDiv w:val="1"/>
      <w:marLeft w:val="0"/>
      <w:marRight w:val="0"/>
      <w:marTop w:val="0"/>
      <w:marBottom w:val="0"/>
      <w:divBdr>
        <w:top w:val="none" w:sz="0" w:space="0" w:color="auto"/>
        <w:left w:val="none" w:sz="0" w:space="0" w:color="auto"/>
        <w:bottom w:val="none" w:sz="0" w:space="0" w:color="auto"/>
        <w:right w:val="none" w:sz="0" w:space="0" w:color="auto"/>
      </w:divBdr>
    </w:div>
    <w:div w:id="1424687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197</Words>
  <Characters>1126</Characters>
  <Application>Microsoft Office Word</Application>
  <DocSecurity>0</DocSecurity>
  <Lines>9</Lines>
  <Paragraphs>2</Paragraphs>
  <ScaleCrop>false</ScaleCrop>
  <Company>Regaltec</Company>
  <LinksUpToDate>false</LinksUpToDate>
  <CharactersWithSpaces>1321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2023-09-19T02:14:00Z</dcterms:created>
  <dcterms:modified xsi:type="dcterms:W3CDTF">2023-09-19T02:16:00Z</dcterms:modified>
</cp:coreProperties>
</file>