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8F7" w:rsidRPr="006F68F7" w:rsidRDefault="006F68F7" w:rsidP="006F68F7">
      <w:pPr>
        <w:widowControl/>
        <w:shd w:val="clear" w:color="auto" w:fill="FFFFFF"/>
        <w:spacing w:line="360" w:lineRule="auto"/>
        <w:jc w:val="center"/>
        <w:outlineLvl w:val="0"/>
        <w:rPr>
          <w:rFonts w:asciiTheme="minorEastAsia" w:hAnsiTheme="minorEastAsia" w:cs="宋体"/>
          <w:b/>
          <w:color w:val="0E59A4"/>
          <w:kern w:val="36"/>
          <w:sz w:val="30"/>
          <w:szCs w:val="30"/>
        </w:rPr>
      </w:pPr>
      <w:r w:rsidRPr="006F68F7">
        <w:rPr>
          <w:rFonts w:asciiTheme="minorEastAsia" w:hAnsiTheme="minorEastAsia" w:cs="宋体" w:hint="eastAsia"/>
          <w:b/>
          <w:color w:val="0E59A4"/>
          <w:kern w:val="36"/>
          <w:sz w:val="30"/>
          <w:szCs w:val="30"/>
        </w:rPr>
        <w:t>佛山市南海区住房城乡建设和水利局关于进一步规范全区建筑工程视频监控管理工作的指引</w:t>
      </w:r>
    </w:p>
    <w:p w:rsidR="00000000" w:rsidRPr="006F68F7" w:rsidRDefault="00093B35" w:rsidP="006F68F7">
      <w:pPr>
        <w:spacing w:line="360" w:lineRule="auto"/>
        <w:rPr>
          <w:rFonts w:asciiTheme="minorEastAsia" w:hAnsiTheme="minorEastAsia" w:hint="eastAsia"/>
          <w:sz w:val="24"/>
          <w:szCs w:val="24"/>
        </w:rPr>
      </w:pPr>
    </w:p>
    <w:p w:rsidR="006F68F7" w:rsidRPr="006F68F7" w:rsidRDefault="006F68F7" w:rsidP="006F68F7">
      <w:pPr>
        <w:widowControl/>
        <w:shd w:val="clear" w:color="auto" w:fill="FFFFFF"/>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南建水函〔2023〕54号</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各镇（街道）城建和水利办公室，区建筑工程质量（施工安全）监督站，各建设、施工、监理单位，各有关单位：</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为推进全区建筑工程信息化、规范化管理，提升建筑工程质量安全和文明施工水平，协同做好社会治安联防联控，我局修订完善了在建房屋建筑工程与我局管辖职责范围内市政基础设施工程（以下简称“建筑工程”）的视频监控管理措施。现将有关事项指引如下：</w:t>
      </w:r>
    </w:p>
    <w:p w:rsidR="006F68F7" w:rsidRPr="006F68F7" w:rsidRDefault="006F68F7" w:rsidP="006F68F7">
      <w:pPr>
        <w:widowControl/>
        <w:shd w:val="clear" w:color="auto" w:fill="FFFFFF"/>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 xml:space="preserve">　　一、视频监控的拆除和暂停监管手续</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建设单位取得《建筑工程终止安全监督告知书》或《建筑工程中止安全监督告知书》后，施工单位向我局执法大队提交《建筑工地监控点拆除业务受理表》（详见附件1）、告知书复印件和工地现场图片，即可办理视频监控拆除。中止施工的工程申请恢复施工前须重新安装视频监控。</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发生非正常停工2个月以上且工地已停电的在建工程，未知复工时间的情况下，视频运营商可以填写《建筑工地非正常停工监控点暂停监管业务受理表》（详见附件2），经工地视频监控合同甲方和工程监督部门同意，连同视频监控合同复印件和工地现场图片提交到我局执法大队办理暂停视频监控监管手续。工程恢复施工前须恢复视频监控。</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二、视频监控设备安装技术、数量、位置要求和设备维护要求</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所有在建项目须对照《佛山市南海区住房城乡建设和水利局关于进一步加强全区建筑工程视频监控管理工作的通知》（详见附件3）和《佛山市南海区住房城乡建设和水利局关于加强在建房屋市政工程有限空间作业视频监控管理的通</w:t>
      </w:r>
      <w:r w:rsidRPr="006F68F7">
        <w:rPr>
          <w:rFonts w:asciiTheme="minorEastAsia" w:hAnsiTheme="minorEastAsia" w:cs="宋体" w:hint="eastAsia"/>
          <w:color w:val="333333"/>
          <w:kern w:val="0"/>
          <w:sz w:val="24"/>
          <w:szCs w:val="24"/>
        </w:rPr>
        <w:lastRenderedPageBreak/>
        <w:t>知》（详见附件4）的要求落实。在施工过程中，建筑群体因出现新报建或工程竣工导致建筑总面积出现变化时，须调摄像头的安装数量；实名制通道、车辆出入口、有限空间作业点、试块制作场所和标准养护室（养护箱）发生位置变化的，须调整摄像头的位置。</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（一）施工作业现场监控摄像头安装位置及数量要求：</w:t>
      </w:r>
    </w:p>
    <w:tbl>
      <w:tblPr>
        <w:tblW w:w="8685"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1239"/>
        <w:gridCol w:w="1838"/>
        <w:gridCol w:w="1542"/>
        <w:gridCol w:w="4066"/>
      </w:tblGrid>
      <w:tr w:rsidR="006F68F7" w:rsidRPr="006F68F7" w:rsidTr="006F68F7">
        <w:tc>
          <w:tcPr>
            <w:tcW w:w="1239"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施工</w:t>
            </w:r>
          </w:p>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阶段</w:t>
            </w:r>
          </w:p>
        </w:tc>
        <w:tc>
          <w:tcPr>
            <w:tcW w:w="1838"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安装位置</w:t>
            </w:r>
          </w:p>
        </w:tc>
        <w:tc>
          <w:tcPr>
            <w:tcW w:w="1542"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数量要求</w:t>
            </w:r>
          </w:p>
        </w:tc>
        <w:tc>
          <w:tcPr>
            <w:tcW w:w="4066"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备注</w:t>
            </w:r>
          </w:p>
        </w:tc>
      </w:tr>
      <w:tr w:rsidR="006F68F7" w:rsidRPr="006F68F7" w:rsidTr="006F68F7">
        <w:tc>
          <w:tcPr>
            <w:tcW w:w="1239" w:type="dxa"/>
            <w:vMerge w:val="restart"/>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基坑</w:t>
            </w:r>
          </w:p>
        </w:tc>
        <w:tc>
          <w:tcPr>
            <w:tcW w:w="1838"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全景(至高点)</w:t>
            </w:r>
          </w:p>
        </w:tc>
        <w:tc>
          <w:tcPr>
            <w:tcW w:w="1542"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≥1</w:t>
            </w:r>
          </w:p>
        </w:tc>
        <w:tc>
          <w:tcPr>
            <w:tcW w:w="4066"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1. 安装位置和数量按附件3的要求；</w:t>
            </w:r>
          </w:p>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2. 施工场地有塔吊的，应在塔吊高处位置最少安装1个全景摄像头。</w:t>
            </w:r>
          </w:p>
        </w:tc>
      </w:tr>
      <w:tr w:rsidR="006F68F7" w:rsidRPr="006F68F7" w:rsidTr="006F68F7">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6F68F7" w:rsidRPr="006F68F7" w:rsidRDefault="006F68F7" w:rsidP="006F68F7">
            <w:pPr>
              <w:widowControl/>
              <w:spacing w:line="360" w:lineRule="auto"/>
              <w:jc w:val="left"/>
              <w:rPr>
                <w:rFonts w:asciiTheme="minorEastAsia" w:hAnsiTheme="minorEastAsia" w:cs="宋体"/>
                <w:color w:val="333333"/>
                <w:kern w:val="0"/>
                <w:sz w:val="24"/>
                <w:szCs w:val="24"/>
              </w:rPr>
            </w:pPr>
          </w:p>
        </w:tc>
        <w:tc>
          <w:tcPr>
            <w:tcW w:w="1838"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施工作业面</w:t>
            </w:r>
          </w:p>
        </w:tc>
        <w:tc>
          <w:tcPr>
            <w:tcW w:w="5608" w:type="dxa"/>
            <w:gridSpan w:val="2"/>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若全景摄像头未覆盖施工作业面，应单独设置并动态调整。</w:t>
            </w:r>
          </w:p>
        </w:tc>
      </w:tr>
      <w:tr w:rsidR="006F68F7" w:rsidRPr="006F68F7" w:rsidTr="006F68F7">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6F68F7" w:rsidRPr="006F68F7" w:rsidRDefault="006F68F7" w:rsidP="006F68F7">
            <w:pPr>
              <w:widowControl/>
              <w:spacing w:line="360" w:lineRule="auto"/>
              <w:jc w:val="left"/>
              <w:rPr>
                <w:rFonts w:asciiTheme="minorEastAsia" w:hAnsiTheme="minorEastAsia" w:cs="宋体"/>
                <w:color w:val="333333"/>
                <w:kern w:val="0"/>
                <w:sz w:val="24"/>
                <w:szCs w:val="24"/>
              </w:rPr>
            </w:pPr>
          </w:p>
        </w:tc>
        <w:tc>
          <w:tcPr>
            <w:tcW w:w="1838"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钢筋加工场</w:t>
            </w:r>
          </w:p>
        </w:tc>
        <w:tc>
          <w:tcPr>
            <w:tcW w:w="5608" w:type="dxa"/>
            <w:gridSpan w:val="2"/>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若全景摄像头未覆盖钢筋加工场，应单独设置并动态调整。</w:t>
            </w:r>
          </w:p>
        </w:tc>
      </w:tr>
      <w:tr w:rsidR="006F68F7" w:rsidRPr="006F68F7" w:rsidTr="006F68F7">
        <w:tc>
          <w:tcPr>
            <w:tcW w:w="1239" w:type="dxa"/>
            <w:vMerge w:val="restart"/>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主体</w:t>
            </w:r>
          </w:p>
        </w:tc>
        <w:tc>
          <w:tcPr>
            <w:tcW w:w="1838"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全景(至高点)</w:t>
            </w:r>
          </w:p>
        </w:tc>
        <w:tc>
          <w:tcPr>
            <w:tcW w:w="1542"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≥1</w:t>
            </w:r>
          </w:p>
        </w:tc>
        <w:tc>
          <w:tcPr>
            <w:tcW w:w="4066"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1.安装位置和数量按附件3的要求；</w:t>
            </w:r>
          </w:p>
          <w:p w:rsidR="006F68F7" w:rsidRPr="006F68F7" w:rsidRDefault="006F68F7" w:rsidP="006F68F7">
            <w:pPr>
              <w:widowControl/>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2.施工场地有塔吊的，应在塔吊高处位置最少安装1个全景摄像头；</w:t>
            </w:r>
          </w:p>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3.施工场地占地特别大需安装8台及以上塔吊的，应在塔吊高处位置安装不少于3个全景摄像头。</w:t>
            </w:r>
          </w:p>
        </w:tc>
      </w:tr>
      <w:tr w:rsidR="006F68F7" w:rsidRPr="006F68F7" w:rsidTr="006F68F7">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6F68F7" w:rsidRPr="006F68F7" w:rsidRDefault="006F68F7" w:rsidP="006F68F7">
            <w:pPr>
              <w:widowControl/>
              <w:spacing w:line="360" w:lineRule="auto"/>
              <w:jc w:val="left"/>
              <w:rPr>
                <w:rFonts w:asciiTheme="minorEastAsia" w:hAnsiTheme="minorEastAsia" w:cs="宋体"/>
                <w:color w:val="333333"/>
                <w:kern w:val="0"/>
                <w:sz w:val="24"/>
                <w:szCs w:val="24"/>
              </w:rPr>
            </w:pPr>
          </w:p>
        </w:tc>
        <w:tc>
          <w:tcPr>
            <w:tcW w:w="1838"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施工作业面</w:t>
            </w:r>
          </w:p>
        </w:tc>
        <w:tc>
          <w:tcPr>
            <w:tcW w:w="5608" w:type="dxa"/>
            <w:gridSpan w:val="2"/>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若全景摄像头未覆盖施工作业面，应单独设置并动态调整。</w:t>
            </w:r>
          </w:p>
        </w:tc>
      </w:tr>
      <w:tr w:rsidR="006F68F7" w:rsidRPr="006F68F7" w:rsidTr="006F68F7">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6F68F7" w:rsidRPr="006F68F7" w:rsidRDefault="006F68F7" w:rsidP="006F68F7">
            <w:pPr>
              <w:widowControl/>
              <w:spacing w:line="360" w:lineRule="auto"/>
              <w:jc w:val="left"/>
              <w:rPr>
                <w:rFonts w:asciiTheme="minorEastAsia" w:hAnsiTheme="minorEastAsia" w:cs="宋体"/>
                <w:color w:val="333333"/>
                <w:kern w:val="0"/>
                <w:sz w:val="24"/>
                <w:szCs w:val="24"/>
              </w:rPr>
            </w:pPr>
          </w:p>
        </w:tc>
        <w:tc>
          <w:tcPr>
            <w:tcW w:w="1838"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钢筋加工场</w:t>
            </w:r>
          </w:p>
        </w:tc>
        <w:tc>
          <w:tcPr>
            <w:tcW w:w="5608" w:type="dxa"/>
            <w:gridSpan w:val="2"/>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若全景摄像头未覆盖钢筋加工场，应单独设置并动态调整。</w:t>
            </w:r>
          </w:p>
        </w:tc>
      </w:tr>
      <w:tr w:rsidR="006F68F7" w:rsidRPr="006F68F7" w:rsidTr="006F68F7">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6F68F7" w:rsidRPr="006F68F7" w:rsidRDefault="006F68F7" w:rsidP="006F68F7">
            <w:pPr>
              <w:widowControl/>
              <w:spacing w:line="360" w:lineRule="auto"/>
              <w:jc w:val="left"/>
              <w:rPr>
                <w:rFonts w:asciiTheme="minorEastAsia" w:hAnsiTheme="minorEastAsia" w:cs="宋体"/>
                <w:color w:val="333333"/>
                <w:kern w:val="0"/>
                <w:sz w:val="24"/>
                <w:szCs w:val="24"/>
              </w:rPr>
            </w:pPr>
          </w:p>
        </w:tc>
        <w:tc>
          <w:tcPr>
            <w:tcW w:w="1838"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主要材料堆放区</w:t>
            </w:r>
          </w:p>
        </w:tc>
        <w:tc>
          <w:tcPr>
            <w:tcW w:w="5608" w:type="dxa"/>
            <w:gridSpan w:val="2"/>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若全景摄像头未覆盖主要材料堆放区，应单独设置并动态调整。</w:t>
            </w:r>
          </w:p>
        </w:tc>
      </w:tr>
    </w:tbl>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（二）固定式场景监控摄像头安装位置及数量要求：</w:t>
      </w:r>
    </w:p>
    <w:tbl>
      <w:tblPr>
        <w:tblW w:w="8685"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3483"/>
        <w:gridCol w:w="2104"/>
        <w:gridCol w:w="3098"/>
      </w:tblGrid>
      <w:tr w:rsidR="006F68F7" w:rsidRPr="006F68F7" w:rsidTr="006F68F7">
        <w:tc>
          <w:tcPr>
            <w:tcW w:w="3483"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安装位置</w:t>
            </w:r>
          </w:p>
        </w:tc>
        <w:tc>
          <w:tcPr>
            <w:tcW w:w="2104"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安装数量</w:t>
            </w:r>
          </w:p>
        </w:tc>
        <w:tc>
          <w:tcPr>
            <w:tcW w:w="3098"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备注</w:t>
            </w:r>
          </w:p>
        </w:tc>
      </w:tr>
      <w:tr w:rsidR="006F68F7" w:rsidRPr="006F68F7" w:rsidTr="006F68F7">
        <w:tc>
          <w:tcPr>
            <w:tcW w:w="3483"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车辆出入口</w:t>
            </w:r>
          </w:p>
        </w:tc>
        <w:tc>
          <w:tcPr>
            <w:tcW w:w="2104"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≥1</w:t>
            </w:r>
          </w:p>
        </w:tc>
        <w:tc>
          <w:tcPr>
            <w:tcW w:w="3098"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若施工作业现场监控范围不能覆盖的应新增监控点，按照出入口数量配置。</w:t>
            </w:r>
          </w:p>
        </w:tc>
      </w:tr>
      <w:tr w:rsidR="006F68F7" w:rsidRPr="006F68F7" w:rsidTr="006F68F7">
        <w:tc>
          <w:tcPr>
            <w:tcW w:w="3483"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人员出入口</w:t>
            </w:r>
          </w:p>
        </w:tc>
        <w:tc>
          <w:tcPr>
            <w:tcW w:w="2104"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≥1</w:t>
            </w:r>
          </w:p>
        </w:tc>
        <w:tc>
          <w:tcPr>
            <w:tcW w:w="3098"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若施工作业现场监控范围不能覆盖的应新增监控点，按照出入口数量配置。</w:t>
            </w:r>
          </w:p>
        </w:tc>
      </w:tr>
      <w:tr w:rsidR="006F68F7" w:rsidRPr="006F68F7" w:rsidTr="006F68F7">
        <w:tc>
          <w:tcPr>
            <w:tcW w:w="3483"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有限空间作业点</w:t>
            </w:r>
          </w:p>
        </w:tc>
        <w:tc>
          <w:tcPr>
            <w:tcW w:w="2104"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≥1</w:t>
            </w:r>
          </w:p>
        </w:tc>
        <w:tc>
          <w:tcPr>
            <w:tcW w:w="3098"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按照有限空间数量配置。</w:t>
            </w:r>
          </w:p>
        </w:tc>
      </w:tr>
      <w:tr w:rsidR="006F68F7" w:rsidRPr="006F68F7" w:rsidTr="006F68F7">
        <w:tc>
          <w:tcPr>
            <w:tcW w:w="3483"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试块制作场所</w:t>
            </w:r>
          </w:p>
        </w:tc>
        <w:tc>
          <w:tcPr>
            <w:tcW w:w="5202" w:type="dxa"/>
            <w:gridSpan w:val="2"/>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若施工作业现场监控范围不能覆盖的应新增监控点。</w:t>
            </w:r>
          </w:p>
        </w:tc>
      </w:tr>
      <w:tr w:rsidR="006F68F7" w:rsidRPr="006F68F7" w:rsidTr="006F68F7">
        <w:tc>
          <w:tcPr>
            <w:tcW w:w="3483" w:type="dxa"/>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center"/>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标准养护室（养护箱）</w:t>
            </w:r>
          </w:p>
        </w:tc>
        <w:tc>
          <w:tcPr>
            <w:tcW w:w="5202" w:type="dxa"/>
            <w:gridSpan w:val="2"/>
            <w:tcBorders>
              <w:top w:val="single" w:sz="6" w:space="0" w:color="000000"/>
              <w:left w:val="single" w:sz="6" w:space="0" w:color="000000"/>
              <w:bottom w:val="single" w:sz="6" w:space="0" w:color="000000"/>
              <w:right w:val="single" w:sz="6" w:space="0" w:color="000000"/>
            </w:tcBorders>
            <w:shd w:val="clear" w:color="auto" w:fill="FFFFFF"/>
            <w:tcMar>
              <w:top w:w="90" w:type="dxa"/>
              <w:left w:w="180" w:type="dxa"/>
              <w:bottom w:w="90" w:type="dxa"/>
              <w:right w:w="180" w:type="dxa"/>
            </w:tcMar>
            <w:vAlign w:val="center"/>
            <w:hideMark/>
          </w:tcPr>
          <w:p w:rsidR="006F68F7" w:rsidRPr="006F68F7" w:rsidRDefault="006F68F7" w:rsidP="006F68F7">
            <w:pPr>
              <w:widowControl/>
              <w:spacing w:before="270" w:after="270" w:line="360" w:lineRule="auto"/>
              <w:jc w:val="left"/>
              <w:rPr>
                <w:rFonts w:asciiTheme="minorEastAsia" w:hAnsiTheme="minorEastAsia" w:cs="宋体"/>
                <w:color w:val="333333"/>
                <w:kern w:val="0"/>
                <w:sz w:val="24"/>
                <w:szCs w:val="24"/>
              </w:rPr>
            </w:pPr>
            <w:r w:rsidRPr="006F68F7">
              <w:rPr>
                <w:rFonts w:asciiTheme="minorEastAsia" w:hAnsiTheme="minorEastAsia" w:cs="宋体" w:hint="eastAsia"/>
                <w:color w:val="333333"/>
                <w:kern w:val="0"/>
                <w:sz w:val="24"/>
                <w:szCs w:val="24"/>
              </w:rPr>
              <w:t>若施工作业现场监控范围不能覆盖的应新增监控点。</w:t>
            </w:r>
          </w:p>
        </w:tc>
      </w:tr>
    </w:tbl>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三、视频监控的监管要求</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区住房城乡建设和水利局负责全区建筑工程远程监控系统建设与应用的监督管理，区建筑工程质量监督站（以下简称“区质监站”）负责对区属在建建筑工程进行视频远程监控日常监督管理工作。各镇（街道）城建和水利办公室按下放权限负责对辖区内镇属在建建筑工地进行视频监控的监督管理工作。监管要求如下：</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区住房城乡建设和水利局定期对未按规定安装，安装数量、位置和视频通视率低于80%的工地的项目予以通报和诚信扣分等处理，情节严重的予以行政处罚。</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区质监站和镇街建办发现工地复工未安装视频监控的、摄像头被遮挡的、视频通视率低于80%的工地予以整改处罚。</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镇街建办将视频监控安装作为现场踏勘的检测内容之一，工程在取得施工许可证前必须安装至少一处能监控四分之三工地的监控点。</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四、本指引自发布之日起开始实施。</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hyperlink r:id="rId6" w:tgtFrame="_blank" w:history="1">
        <w:r w:rsidRPr="006F68F7">
          <w:rPr>
            <w:rFonts w:asciiTheme="minorEastAsia" w:hAnsiTheme="minorEastAsia" w:cs="宋体" w:hint="eastAsia"/>
            <w:color w:val="333333"/>
            <w:kern w:val="0"/>
            <w:sz w:val="24"/>
            <w:szCs w:val="24"/>
          </w:rPr>
          <w:t>附件1：建筑工地监控点拆除业务受理表.zip</w:t>
        </w:r>
      </w:hyperlink>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hyperlink r:id="rId7" w:tgtFrame="_blank" w:history="1">
        <w:r w:rsidRPr="006F68F7">
          <w:rPr>
            <w:rFonts w:asciiTheme="minorEastAsia" w:hAnsiTheme="minorEastAsia" w:cs="宋体" w:hint="eastAsia"/>
            <w:color w:val="333333"/>
            <w:kern w:val="0"/>
            <w:sz w:val="24"/>
            <w:szCs w:val="24"/>
          </w:rPr>
          <w:t>附件2：建筑工地非正常停工监控点暂停监管业务受理表.zip</w:t>
        </w:r>
      </w:hyperlink>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hyperlink r:id="rId8" w:tgtFrame="_blank" w:history="1">
        <w:r w:rsidRPr="006F68F7">
          <w:rPr>
            <w:rFonts w:asciiTheme="minorEastAsia" w:hAnsiTheme="minorEastAsia" w:cs="宋体" w:hint="eastAsia"/>
            <w:color w:val="333333"/>
            <w:kern w:val="0"/>
            <w:sz w:val="24"/>
            <w:szCs w:val="24"/>
          </w:rPr>
          <w:t>附件3：佛山市南海区住房城乡建设和水利局关于加强全区建筑工程视频监控管理工作的通知.pdf</w:t>
        </w:r>
      </w:hyperlink>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hyperlink r:id="rId9" w:tgtFrame="_blank" w:history="1">
        <w:r w:rsidRPr="006F68F7">
          <w:rPr>
            <w:rFonts w:asciiTheme="minorEastAsia" w:hAnsiTheme="minorEastAsia" w:cs="宋体" w:hint="eastAsia"/>
            <w:color w:val="333333"/>
            <w:kern w:val="0"/>
            <w:sz w:val="24"/>
            <w:szCs w:val="24"/>
          </w:rPr>
          <w:t>附件4：佛山市南海区住房城乡建设和水利局关于加强在建房屋市政工程有限空间作业视频监控管理的通知.pdf</w:t>
        </w:r>
      </w:hyperlink>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w:t>
      </w:r>
    </w:p>
    <w:p w:rsidR="006F68F7" w:rsidRPr="006F68F7" w:rsidRDefault="006F68F7" w:rsidP="006F68F7">
      <w:pPr>
        <w:widowControl/>
        <w:shd w:val="clear" w:color="auto" w:fill="FFFFFF"/>
        <w:spacing w:before="270" w:after="270" w:line="360" w:lineRule="auto"/>
        <w:jc w:val="righ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佛山市南海区住房城乡建设和水利局</w:t>
      </w:r>
    </w:p>
    <w:p w:rsidR="006F68F7" w:rsidRPr="006F68F7" w:rsidRDefault="006F68F7" w:rsidP="006F68F7">
      <w:pPr>
        <w:widowControl/>
        <w:shd w:val="clear" w:color="auto" w:fill="FFFFFF"/>
        <w:spacing w:before="270" w:after="270" w:line="360" w:lineRule="auto"/>
        <w:jc w:val="righ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2023年9月15日</w:t>
      </w:r>
    </w:p>
    <w:p w:rsidR="006F68F7" w:rsidRPr="006F68F7" w:rsidRDefault="006F68F7" w:rsidP="006F68F7">
      <w:pPr>
        <w:widowControl/>
        <w:shd w:val="clear" w:color="auto" w:fill="FFFFFF"/>
        <w:spacing w:before="270" w:after="270" w:line="360" w:lineRule="auto"/>
        <w:jc w:val="left"/>
        <w:rPr>
          <w:rFonts w:asciiTheme="minorEastAsia" w:hAnsiTheme="minorEastAsia" w:cs="宋体" w:hint="eastAsia"/>
          <w:color w:val="333333"/>
          <w:kern w:val="0"/>
          <w:sz w:val="24"/>
          <w:szCs w:val="24"/>
        </w:rPr>
      </w:pPr>
      <w:r w:rsidRPr="006F68F7">
        <w:rPr>
          <w:rFonts w:asciiTheme="minorEastAsia" w:hAnsiTheme="minorEastAsia" w:cs="宋体" w:hint="eastAsia"/>
          <w:color w:val="333333"/>
          <w:kern w:val="0"/>
          <w:sz w:val="24"/>
          <w:szCs w:val="24"/>
        </w:rPr>
        <w:t xml:space="preserve">　　（联系人：林有旗，联系电话：0757-86323805，技术支持：刘工，联系电话：18042836438 ）</w:t>
      </w:r>
    </w:p>
    <w:p w:rsidR="006F68F7" w:rsidRPr="006F68F7" w:rsidRDefault="006F68F7"/>
    <w:sectPr w:rsidR="006F68F7" w:rsidRPr="006F68F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3B35" w:rsidRDefault="00093B35" w:rsidP="006F68F7">
      <w:r>
        <w:separator/>
      </w:r>
    </w:p>
  </w:endnote>
  <w:endnote w:type="continuationSeparator" w:id="1">
    <w:p w:rsidR="00093B35" w:rsidRDefault="00093B35" w:rsidP="006F68F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3B35" w:rsidRDefault="00093B35" w:rsidP="006F68F7">
      <w:r>
        <w:separator/>
      </w:r>
    </w:p>
  </w:footnote>
  <w:footnote w:type="continuationSeparator" w:id="1">
    <w:p w:rsidR="00093B35" w:rsidRDefault="00093B35" w:rsidP="006F68F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F68F7"/>
    <w:rsid w:val="00093B35"/>
    <w:rsid w:val="006F68F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F68F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F68F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F68F7"/>
    <w:rPr>
      <w:sz w:val="18"/>
      <w:szCs w:val="18"/>
    </w:rPr>
  </w:style>
  <w:style w:type="paragraph" w:styleId="a4">
    <w:name w:val="footer"/>
    <w:basedOn w:val="a"/>
    <w:link w:val="Char0"/>
    <w:uiPriority w:val="99"/>
    <w:semiHidden/>
    <w:unhideWhenUsed/>
    <w:rsid w:val="006F68F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F68F7"/>
    <w:rPr>
      <w:sz w:val="18"/>
      <w:szCs w:val="18"/>
    </w:rPr>
  </w:style>
  <w:style w:type="character" w:customStyle="1" w:styleId="1Char">
    <w:name w:val="标题 1 Char"/>
    <w:basedOn w:val="a0"/>
    <w:link w:val="1"/>
    <w:uiPriority w:val="9"/>
    <w:rsid w:val="006F68F7"/>
    <w:rPr>
      <w:rFonts w:ascii="宋体" w:eastAsia="宋体" w:hAnsi="宋体" w:cs="宋体"/>
      <w:b/>
      <w:bCs/>
      <w:kern w:val="36"/>
      <w:sz w:val="48"/>
      <w:szCs w:val="48"/>
    </w:rPr>
  </w:style>
  <w:style w:type="paragraph" w:styleId="a5">
    <w:name w:val="Normal (Web)"/>
    <w:basedOn w:val="a"/>
    <w:uiPriority w:val="99"/>
    <w:unhideWhenUsed/>
    <w:rsid w:val="006F68F7"/>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6F68F7"/>
    <w:rPr>
      <w:color w:val="0000FF"/>
      <w:u w:val="single"/>
    </w:rPr>
  </w:style>
</w:styles>
</file>

<file path=word/webSettings.xml><?xml version="1.0" encoding="utf-8"?>
<w:webSettings xmlns:r="http://schemas.openxmlformats.org/officeDocument/2006/relationships" xmlns:w="http://schemas.openxmlformats.org/wordprocessingml/2006/main">
  <w:divs>
    <w:div w:id="1138496954">
      <w:bodyDiv w:val="1"/>
      <w:marLeft w:val="0"/>
      <w:marRight w:val="0"/>
      <w:marTop w:val="0"/>
      <w:marBottom w:val="0"/>
      <w:divBdr>
        <w:top w:val="none" w:sz="0" w:space="0" w:color="auto"/>
        <w:left w:val="none" w:sz="0" w:space="0" w:color="auto"/>
        <w:bottom w:val="none" w:sz="0" w:space="0" w:color="auto"/>
        <w:right w:val="none" w:sz="0" w:space="0" w:color="auto"/>
      </w:divBdr>
    </w:div>
    <w:div w:id="1410930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56/356072/5776098.pdf" TargetMode="External"/><Relationship Id="rId3" Type="http://schemas.openxmlformats.org/officeDocument/2006/relationships/webSettings" Target="webSettings.xml"/><Relationship Id="rId7" Type="http://schemas.openxmlformats.org/officeDocument/2006/relationships/hyperlink" Target="http://www.nanhai.gov.cn/attachment/0/356/356071/5776098.zi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56/356070/5776098.zip"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356/356073/5776098.pdf"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353</Words>
  <Characters>2016</Characters>
  <Application>Microsoft Office Word</Application>
  <DocSecurity>0</DocSecurity>
  <Lines>16</Lines>
  <Paragraphs>4</Paragraphs>
  <ScaleCrop>false</ScaleCrop>
  <Company>Regaltec</Company>
  <LinksUpToDate>false</LinksUpToDate>
  <CharactersWithSpaces>2365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2023-09-21T03:21:00Z</dcterms:created>
  <dcterms:modified xsi:type="dcterms:W3CDTF">2023-09-21T03:25:00Z</dcterms:modified>
</cp:coreProperties>
</file>