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217D" w:rsidRPr="0079217D" w:rsidRDefault="0079217D" w:rsidP="0079217D">
      <w:pPr>
        <w:widowControl/>
        <w:shd w:val="clear" w:color="auto" w:fill="FFFFFF"/>
        <w:spacing w:line="756" w:lineRule="atLeast"/>
        <w:jc w:val="center"/>
        <w:outlineLvl w:val="0"/>
        <w:rPr>
          <w:rFonts w:ascii="微软雅黑" w:eastAsia="微软雅黑" w:hAnsi="微软雅黑" w:cs="宋体"/>
          <w:color w:val="0E59A4"/>
          <w:kern w:val="36"/>
          <w:sz w:val="36"/>
          <w:szCs w:val="36"/>
        </w:rPr>
      </w:pPr>
      <w:r w:rsidRPr="0079217D">
        <w:rPr>
          <w:rFonts w:ascii="微软雅黑" w:eastAsia="微软雅黑" w:hAnsi="微软雅黑" w:cs="宋体" w:hint="eastAsia"/>
          <w:color w:val="0E59A4"/>
          <w:kern w:val="36"/>
          <w:sz w:val="36"/>
          <w:szCs w:val="36"/>
        </w:rPr>
        <w:t>佛山市南海区住房城乡建设和水利局关于进一步加强商品房预售资金监管的通知</w:t>
      </w:r>
    </w:p>
    <w:p w:rsidR="00000000" w:rsidRDefault="008C48C5">
      <w:pPr>
        <w:rPr>
          <w:rFonts w:hint="eastAsia"/>
        </w:rPr>
      </w:pPr>
    </w:p>
    <w:p w:rsidR="0079217D" w:rsidRDefault="0079217D" w:rsidP="0079217D">
      <w:pPr>
        <w:pStyle w:val="a5"/>
        <w:shd w:val="clear" w:color="auto" w:fill="FFFFFF"/>
        <w:spacing w:before="225" w:beforeAutospacing="0" w:after="225" w:afterAutospacing="0"/>
        <w:rPr>
          <w:color w:val="333333"/>
          <w:sz w:val="27"/>
          <w:szCs w:val="27"/>
        </w:rPr>
      </w:pPr>
      <w:r>
        <w:rPr>
          <w:rFonts w:hint="eastAsia"/>
          <w:color w:val="333333"/>
          <w:sz w:val="27"/>
          <w:szCs w:val="27"/>
        </w:rPr>
        <w:t>各房地产开发企业：</w:t>
      </w:r>
    </w:p>
    <w:p w:rsidR="0079217D" w:rsidRDefault="0079217D" w:rsidP="0079217D">
      <w:pPr>
        <w:pStyle w:val="a5"/>
        <w:shd w:val="clear" w:color="auto" w:fill="FFFFFF"/>
        <w:spacing w:before="225" w:beforeAutospacing="0" w:after="225" w:afterAutospacing="0"/>
        <w:rPr>
          <w:rFonts w:hint="eastAsia"/>
          <w:color w:val="333333"/>
          <w:sz w:val="27"/>
          <w:szCs w:val="27"/>
        </w:rPr>
      </w:pPr>
      <w:r>
        <w:rPr>
          <w:rFonts w:hint="eastAsia"/>
          <w:color w:val="333333"/>
          <w:sz w:val="27"/>
          <w:szCs w:val="27"/>
        </w:rPr>
        <w:t xml:space="preserve">　　为防范房地产市场风险，规范商品房预售行为，确保项目如期交付，根据《住房和城乡建设部 人民银行 银保监会关于规范商品房预售资金监管的意见》（建房〔2022〕16号）、《佛山市住房和城乡建设局关于印发佛山市商品房预售款监督管理实施办法的通知（佛建〔2020〕85号）等有关工作要求，为进一步加强商品房预售资金监管，现就有关事项通知如下：</w:t>
      </w:r>
    </w:p>
    <w:p w:rsidR="0079217D" w:rsidRDefault="0079217D" w:rsidP="0079217D">
      <w:pPr>
        <w:pStyle w:val="a5"/>
        <w:shd w:val="clear" w:color="auto" w:fill="FFFFFF"/>
        <w:spacing w:before="225" w:beforeAutospacing="0" w:after="225" w:afterAutospacing="0"/>
        <w:rPr>
          <w:rFonts w:hint="eastAsia"/>
          <w:color w:val="333333"/>
          <w:sz w:val="27"/>
          <w:szCs w:val="27"/>
        </w:rPr>
      </w:pPr>
      <w:r>
        <w:rPr>
          <w:rFonts w:hint="eastAsia"/>
          <w:color w:val="333333"/>
          <w:sz w:val="27"/>
          <w:szCs w:val="27"/>
        </w:rPr>
        <w:t xml:space="preserve">　　一、规范商品房预售资金缴存</w:t>
      </w:r>
    </w:p>
    <w:p w:rsidR="0079217D" w:rsidRDefault="0079217D" w:rsidP="0079217D">
      <w:pPr>
        <w:pStyle w:val="a5"/>
        <w:shd w:val="clear" w:color="auto" w:fill="FFFFFF"/>
        <w:spacing w:before="225" w:beforeAutospacing="0" w:after="225" w:afterAutospacing="0"/>
        <w:rPr>
          <w:rFonts w:hint="eastAsia"/>
          <w:color w:val="333333"/>
          <w:sz w:val="27"/>
          <w:szCs w:val="27"/>
        </w:rPr>
      </w:pPr>
      <w:r>
        <w:rPr>
          <w:rFonts w:hint="eastAsia"/>
          <w:color w:val="333333"/>
          <w:sz w:val="27"/>
          <w:szCs w:val="27"/>
        </w:rPr>
        <w:t xml:space="preserve">　　（一）商品房项目预售期间，房地产开发企业需在销售中心公示栏上公示商品房预售许可证及商品房预售款专用账户信息，并在缴款认购环节提醒购房人将全部价款直接存入商品房预售资金监管账户。</w:t>
      </w:r>
    </w:p>
    <w:p w:rsidR="0079217D" w:rsidRDefault="0079217D" w:rsidP="0079217D">
      <w:pPr>
        <w:pStyle w:val="a5"/>
        <w:shd w:val="clear" w:color="auto" w:fill="FFFFFF"/>
        <w:spacing w:before="225" w:beforeAutospacing="0" w:after="225" w:afterAutospacing="0"/>
        <w:rPr>
          <w:rFonts w:hint="eastAsia"/>
          <w:color w:val="333333"/>
          <w:sz w:val="27"/>
          <w:szCs w:val="27"/>
        </w:rPr>
      </w:pPr>
      <w:r>
        <w:rPr>
          <w:rFonts w:hint="eastAsia"/>
          <w:color w:val="333333"/>
          <w:sz w:val="27"/>
          <w:szCs w:val="27"/>
        </w:rPr>
        <w:t xml:space="preserve">　　（二）商品房预售资金，包括但不限于定金、首付款、银行按揭贷款、一次性付款、分期付款及其他形式的购房款等，均应直接存入对应预售许可证载明的预售资金监管账户，实行“专款专户、专款专存”。严禁房地产开发企业在预售资金监管账户之外收存预售款。</w:t>
      </w:r>
    </w:p>
    <w:p w:rsidR="0079217D" w:rsidRDefault="0079217D" w:rsidP="0079217D">
      <w:pPr>
        <w:pStyle w:val="a5"/>
        <w:shd w:val="clear" w:color="auto" w:fill="FFFFFF"/>
        <w:spacing w:before="225" w:beforeAutospacing="0" w:after="225" w:afterAutospacing="0"/>
        <w:rPr>
          <w:rFonts w:hint="eastAsia"/>
          <w:color w:val="333333"/>
          <w:sz w:val="27"/>
          <w:szCs w:val="27"/>
        </w:rPr>
      </w:pPr>
      <w:r>
        <w:rPr>
          <w:rFonts w:hint="eastAsia"/>
          <w:color w:val="333333"/>
          <w:sz w:val="27"/>
          <w:szCs w:val="27"/>
        </w:rPr>
        <w:lastRenderedPageBreak/>
        <w:t xml:space="preserve">　　（三）预售资金存入监管账户时应载明项目备案名称、楼栋号、房号及购房人姓名。分笔缴入购房款的，应注明定金、首付、第x期分期款、按揭贷款等字眼。</w:t>
      </w:r>
    </w:p>
    <w:p w:rsidR="0079217D" w:rsidRDefault="0079217D" w:rsidP="0079217D">
      <w:pPr>
        <w:pStyle w:val="a5"/>
        <w:shd w:val="clear" w:color="auto" w:fill="FFFFFF"/>
        <w:spacing w:before="225" w:beforeAutospacing="0" w:after="225" w:afterAutospacing="0"/>
        <w:rPr>
          <w:rFonts w:hint="eastAsia"/>
          <w:color w:val="333333"/>
          <w:sz w:val="27"/>
          <w:szCs w:val="27"/>
        </w:rPr>
      </w:pPr>
      <w:r>
        <w:rPr>
          <w:rFonts w:hint="eastAsia"/>
          <w:color w:val="333333"/>
          <w:sz w:val="27"/>
          <w:szCs w:val="27"/>
        </w:rPr>
        <w:t xml:space="preserve">　　（四）房地产开发企业应及时和银行对接做好购房首付款、按揭贷款、一次性付款及分期付款等对账工作，不得以混淆不同性质款项对账的形式使任何应缴入资金脱离监管。</w:t>
      </w:r>
    </w:p>
    <w:p w:rsidR="0079217D" w:rsidRDefault="0079217D" w:rsidP="0079217D">
      <w:pPr>
        <w:pStyle w:val="a5"/>
        <w:shd w:val="clear" w:color="auto" w:fill="FFFFFF"/>
        <w:spacing w:before="225" w:beforeAutospacing="0" w:after="225" w:afterAutospacing="0"/>
        <w:rPr>
          <w:rFonts w:hint="eastAsia"/>
          <w:color w:val="333333"/>
          <w:sz w:val="27"/>
          <w:szCs w:val="27"/>
        </w:rPr>
      </w:pPr>
      <w:r>
        <w:rPr>
          <w:rFonts w:hint="eastAsia"/>
          <w:color w:val="333333"/>
          <w:sz w:val="27"/>
          <w:szCs w:val="27"/>
        </w:rPr>
        <w:t xml:space="preserve">　　二、强化商品房预售资金使用管理</w:t>
      </w:r>
    </w:p>
    <w:p w:rsidR="0079217D" w:rsidRDefault="0079217D" w:rsidP="0079217D">
      <w:pPr>
        <w:pStyle w:val="a5"/>
        <w:shd w:val="clear" w:color="auto" w:fill="FFFFFF"/>
        <w:spacing w:before="225" w:beforeAutospacing="0" w:after="225" w:afterAutospacing="0"/>
        <w:rPr>
          <w:rFonts w:hint="eastAsia"/>
          <w:color w:val="333333"/>
          <w:sz w:val="27"/>
          <w:szCs w:val="27"/>
        </w:rPr>
      </w:pPr>
      <w:r>
        <w:rPr>
          <w:rFonts w:hint="eastAsia"/>
          <w:color w:val="333333"/>
          <w:sz w:val="27"/>
          <w:szCs w:val="27"/>
        </w:rPr>
        <w:t xml:space="preserve">　　（一）在首次申请预售款使用前，房地产开发企业应合理制定用款计划，用款计划应当根据建设工程施工合同配合建设工程形象进度完成情况，按约定的付款节点制定。</w:t>
      </w:r>
    </w:p>
    <w:p w:rsidR="0079217D" w:rsidRDefault="0079217D" w:rsidP="0079217D">
      <w:pPr>
        <w:pStyle w:val="a5"/>
        <w:shd w:val="clear" w:color="auto" w:fill="FFFFFF"/>
        <w:spacing w:before="225" w:beforeAutospacing="0" w:after="225" w:afterAutospacing="0"/>
        <w:rPr>
          <w:rFonts w:hint="eastAsia"/>
          <w:color w:val="333333"/>
          <w:sz w:val="27"/>
          <w:szCs w:val="27"/>
        </w:rPr>
      </w:pPr>
      <w:r>
        <w:rPr>
          <w:rFonts w:hint="eastAsia"/>
          <w:color w:val="333333"/>
          <w:sz w:val="27"/>
          <w:szCs w:val="27"/>
        </w:rPr>
        <w:t xml:space="preserve">　　（二）房地产开发企业应严格按照项目形象进度申请使用商品房预售款，不得谎报虚报工程进度。房地产开发企业需要申请使用商品房预售款的，应根据《佛山市住房和城乡建设局关于印发佛山市商品房预售款监督管理实施办法的通知》（佛建〔2020〕85号）等相关规定，按项目形象进度提交相应材料，商品房预售资金审批部门依房地产开发企业的用款申请出具审批意见。</w:t>
      </w:r>
    </w:p>
    <w:p w:rsidR="0079217D" w:rsidRDefault="0079217D" w:rsidP="0079217D">
      <w:pPr>
        <w:pStyle w:val="a5"/>
        <w:shd w:val="clear" w:color="auto" w:fill="FFFFFF"/>
        <w:spacing w:before="225" w:beforeAutospacing="0" w:after="225" w:afterAutospacing="0"/>
        <w:rPr>
          <w:rFonts w:hint="eastAsia"/>
          <w:color w:val="333333"/>
          <w:sz w:val="27"/>
          <w:szCs w:val="27"/>
        </w:rPr>
      </w:pPr>
      <w:r>
        <w:rPr>
          <w:rFonts w:hint="eastAsia"/>
          <w:color w:val="333333"/>
          <w:sz w:val="27"/>
          <w:szCs w:val="27"/>
        </w:rPr>
        <w:t xml:space="preserve">　　（三）房地产开发企业应保障存入监管账户的商品房预售款优先用于项目建设。提倡预售资金直接拨付至相应施工单位和材料供应商。</w:t>
      </w:r>
    </w:p>
    <w:p w:rsidR="0079217D" w:rsidRDefault="0079217D" w:rsidP="0079217D">
      <w:pPr>
        <w:pStyle w:val="a5"/>
        <w:shd w:val="clear" w:color="auto" w:fill="FFFFFF"/>
        <w:spacing w:before="225" w:beforeAutospacing="0" w:after="225" w:afterAutospacing="0"/>
        <w:rPr>
          <w:rFonts w:hint="eastAsia"/>
          <w:color w:val="333333"/>
          <w:sz w:val="27"/>
          <w:szCs w:val="27"/>
        </w:rPr>
      </w:pPr>
      <w:r>
        <w:rPr>
          <w:rFonts w:hint="eastAsia"/>
          <w:color w:val="333333"/>
          <w:sz w:val="27"/>
          <w:szCs w:val="27"/>
        </w:rPr>
        <w:t xml:space="preserve">　　三、加强落实监管责任及惩戒措施</w:t>
      </w:r>
    </w:p>
    <w:p w:rsidR="0079217D" w:rsidRDefault="0079217D" w:rsidP="0079217D">
      <w:pPr>
        <w:pStyle w:val="a5"/>
        <w:shd w:val="clear" w:color="auto" w:fill="FFFFFF"/>
        <w:spacing w:before="225" w:beforeAutospacing="0" w:after="225" w:afterAutospacing="0"/>
        <w:rPr>
          <w:rFonts w:hint="eastAsia"/>
          <w:color w:val="333333"/>
          <w:sz w:val="27"/>
          <w:szCs w:val="27"/>
        </w:rPr>
      </w:pPr>
      <w:r>
        <w:rPr>
          <w:rFonts w:hint="eastAsia"/>
          <w:color w:val="333333"/>
          <w:sz w:val="27"/>
          <w:szCs w:val="27"/>
        </w:rPr>
        <w:t xml:space="preserve">　　（一）区、镇两级房地产行政主管部门将加强日常监管巡查频次，对区内商品房项目预售款缴存和使用情况予以监督。</w:t>
      </w:r>
    </w:p>
    <w:p w:rsidR="0079217D" w:rsidRDefault="0079217D" w:rsidP="0079217D">
      <w:pPr>
        <w:pStyle w:val="a5"/>
        <w:shd w:val="clear" w:color="auto" w:fill="FFFFFF"/>
        <w:spacing w:before="225" w:beforeAutospacing="0" w:after="225" w:afterAutospacing="0"/>
        <w:rPr>
          <w:rFonts w:hint="eastAsia"/>
          <w:color w:val="333333"/>
          <w:sz w:val="27"/>
          <w:szCs w:val="27"/>
        </w:rPr>
      </w:pPr>
      <w:r>
        <w:rPr>
          <w:rFonts w:hint="eastAsia"/>
          <w:color w:val="333333"/>
          <w:sz w:val="27"/>
          <w:szCs w:val="27"/>
        </w:rPr>
        <w:t xml:space="preserve">　　（二）我局将建立预售资金异常预警机制，对存在预售资金缴存异常、首付款或定金未直接存入监管账户、购房人与缴款人不一致、预售资金余额与工程形象进度不匹配、预售资金提取后未用于工程建设等问题的项目，列入“预售资金异常项目清单”。</w:t>
      </w:r>
    </w:p>
    <w:p w:rsidR="0079217D" w:rsidRDefault="0079217D" w:rsidP="0079217D">
      <w:pPr>
        <w:pStyle w:val="a5"/>
        <w:shd w:val="clear" w:color="auto" w:fill="FFFFFF"/>
        <w:spacing w:before="225" w:beforeAutospacing="0" w:after="225" w:afterAutospacing="0"/>
        <w:rPr>
          <w:rFonts w:hint="eastAsia"/>
          <w:color w:val="333333"/>
          <w:sz w:val="27"/>
          <w:szCs w:val="27"/>
        </w:rPr>
      </w:pPr>
      <w:r>
        <w:rPr>
          <w:rFonts w:hint="eastAsia"/>
          <w:color w:val="333333"/>
          <w:sz w:val="27"/>
          <w:szCs w:val="27"/>
        </w:rPr>
        <w:t xml:space="preserve">　　（三）结合日常监管巡查及佛山市房产综合平台监测情况，对被列入“预售资金异常项目清单”且无法作出合理解释的项目，由我局视风险情况，依照预售资金管理相关规定，对房地产开发企业依法查处并责令改正，包括但不限于通报、诚信扣分、调整预售款留存额度、暂停项目销售、暂停预售资金拨付等措施。</w:t>
      </w:r>
    </w:p>
    <w:p w:rsidR="0079217D" w:rsidRDefault="0079217D" w:rsidP="0079217D">
      <w:pPr>
        <w:pStyle w:val="a5"/>
        <w:shd w:val="clear" w:color="auto" w:fill="FFFFFF"/>
        <w:spacing w:before="225" w:beforeAutospacing="0" w:after="225" w:afterAutospacing="0"/>
        <w:rPr>
          <w:rFonts w:ascii="微软雅黑" w:eastAsia="微软雅黑" w:hAnsi="微软雅黑" w:hint="eastAsia"/>
          <w:color w:val="333333"/>
          <w:sz w:val="27"/>
          <w:szCs w:val="27"/>
        </w:rPr>
      </w:pPr>
      <w:r>
        <w:rPr>
          <w:rFonts w:ascii="微软雅黑" w:eastAsia="微软雅黑" w:hAnsi="微软雅黑" w:hint="eastAsia"/>
          <w:color w:val="333333"/>
          <w:sz w:val="27"/>
          <w:szCs w:val="27"/>
        </w:rPr>
        <w:t> </w:t>
      </w:r>
    </w:p>
    <w:p w:rsidR="0079217D" w:rsidRDefault="0079217D" w:rsidP="0079217D">
      <w:pPr>
        <w:pStyle w:val="a5"/>
        <w:shd w:val="clear" w:color="auto" w:fill="FFFFFF"/>
        <w:spacing w:before="225" w:beforeAutospacing="0" w:after="225" w:afterAutospacing="0"/>
        <w:jc w:val="right"/>
        <w:rPr>
          <w:rFonts w:hint="eastAsia"/>
          <w:color w:val="333333"/>
          <w:sz w:val="27"/>
          <w:szCs w:val="27"/>
        </w:rPr>
      </w:pPr>
      <w:r>
        <w:rPr>
          <w:rFonts w:hint="eastAsia"/>
          <w:color w:val="333333"/>
          <w:sz w:val="27"/>
          <w:szCs w:val="27"/>
        </w:rPr>
        <w:t xml:space="preserve">　　佛山市南海区住房城乡建设和水利局</w:t>
      </w:r>
    </w:p>
    <w:p w:rsidR="0079217D" w:rsidRDefault="0079217D" w:rsidP="0079217D">
      <w:pPr>
        <w:pStyle w:val="a5"/>
        <w:shd w:val="clear" w:color="auto" w:fill="FFFFFF"/>
        <w:spacing w:before="225" w:beforeAutospacing="0" w:after="225" w:afterAutospacing="0"/>
        <w:jc w:val="right"/>
        <w:rPr>
          <w:rFonts w:hint="eastAsia"/>
          <w:color w:val="333333"/>
          <w:sz w:val="27"/>
          <w:szCs w:val="27"/>
        </w:rPr>
      </w:pPr>
      <w:r>
        <w:rPr>
          <w:rFonts w:hint="eastAsia"/>
          <w:color w:val="333333"/>
          <w:sz w:val="27"/>
          <w:szCs w:val="27"/>
        </w:rPr>
        <w:t xml:space="preserve">　　2023年12月22日</w:t>
      </w:r>
    </w:p>
    <w:p w:rsidR="0079217D" w:rsidRPr="0079217D" w:rsidRDefault="0079217D"/>
    <w:sectPr w:rsidR="0079217D" w:rsidRPr="0079217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48C5" w:rsidRDefault="008C48C5" w:rsidP="0079217D">
      <w:r>
        <w:separator/>
      </w:r>
    </w:p>
  </w:endnote>
  <w:endnote w:type="continuationSeparator" w:id="1">
    <w:p w:rsidR="008C48C5" w:rsidRDefault="008C48C5" w:rsidP="0079217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48C5" w:rsidRDefault="008C48C5" w:rsidP="0079217D">
      <w:r>
        <w:separator/>
      </w:r>
    </w:p>
  </w:footnote>
  <w:footnote w:type="continuationSeparator" w:id="1">
    <w:p w:rsidR="008C48C5" w:rsidRDefault="008C48C5" w:rsidP="0079217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9217D"/>
    <w:rsid w:val="0079217D"/>
    <w:rsid w:val="008C48C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9217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9217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9217D"/>
    <w:rPr>
      <w:sz w:val="18"/>
      <w:szCs w:val="18"/>
    </w:rPr>
  </w:style>
  <w:style w:type="paragraph" w:styleId="a4">
    <w:name w:val="footer"/>
    <w:basedOn w:val="a"/>
    <w:link w:val="Char0"/>
    <w:uiPriority w:val="99"/>
    <w:semiHidden/>
    <w:unhideWhenUsed/>
    <w:rsid w:val="0079217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9217D"/>
    <w:rPr>
      <w:sz w:val="18"/>
      <w:szCs w:val="18"/>
    </w:rPr>
  </w:style>
  <w:style w:type="character" w:customStyle="1" w:styleId="1Char">
    <w:name w:val="标题 1 Char"/>
    <w:basedOn w:val="a0"/>
    <w:link w:val="1"/>
    <w:uiPriority w:val="9"/>
    <w:rsid w:val="0079217D"/>
    <w:rPr>
      <w:rFonts w:ascii="宋体" w:eastAsia="宋体" w:hAnsi="宋体" w:cs="宋体"/>
      <w:b/>
      <w:bCs/>
      <w:kern w:val="36"/>
      <w:sz w:val="48"/>
      <w:szCs w:val="48"/>
    </w:rPr>
  </w:style>
  <w:style w:type="paragraph" w:styleId="a5">
    <w:name w:val="Normal (Web)"/>
    <w:basedOn w:val="a"/>
    <w:uiPriority w:val="99"/>
    <w:semiHidden/>
    <w:unhideWhenUsed/>
    <w:rsid w:val="0079217D"/>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485119930">
      <w:bodyDiv w:val="1"/>
      <w:marLeft w:val="0"/>
      <w:marRight w:val="0"/>
      <w:marTop w:val="0"/>
      <w:marBottom w:val="0"/>
      <w:divBdr>
        <w:top w:val="none" w:sz="0" w:space="0" w:color="auto"/>
        <w:left w:val="none" w:sz="0" w:space="0" w:color="auto"/>
        <w:bottom w:val="none" w:sz="0" w:space="0" w:color="auto"/>
        <w:right w:val="none" w:sz="0" w:space="0" w:color="auto"/>
      </w:divBdr>
    </w:div>
    <w:div w:id="2043478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192</Words>
  <Characters>1095</Characters>
  <Application>Microsoft Office Word</Application>
  <DocSecurity>0</DocSecurity>
  <Lines>9</Lines>
  <Paragraphs>2</Paragraphs>
  <ScaleCrop>false</ScaleCrop>
  <Company>Regaltec</Company>
  <LinksUpToDate>false</LinksUpToDate>
  <CharactersWithSpaces>1285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2023-12-27T03:19:00Z</dcterms:created>
  <dcterms:modified xsi:type="dcterms:W3CDTF">2023-12-27T03:20:00Z</dcterms:modified>
</cp:coreProperties>
</file>