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242" w:rsidRPr="00561242" w:rsidRDefault="00561242" w:rsidP="00561242">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561242">
        <w:rPr>
          <w:rFonts w:ascii="微软雅黑" w:eastAsia="微软雅黑" w:hAnsi="微软雅黑" w:cs="宋体" w:hint="eastAsia"/>
          <w:b/>
          <w:color w:val="0E59A4"/>
          <w:kern w:val="36"/>
          <w:sz w:val="30"/>
          <w:szCs w:val="30"/>
        </w:rPr>
        <w:t>佛山市南海区住房城乡建设和水利局关于做好居民住宅二次供水设施设计及联合验收工作的通知</w:t>
      </w:r>
    </w:p>
    <w:p w:rsidR="00561242" w:rsidRPr="00561242" w:rsidRDefault="00561242" w:rsidP="00561242">
      <w:pPr>
        <w:pStyle w:val="a5"/>
        <w:shd w:val="clear" w:color="auto" w:fill="FFFFFF"/>
        <w:spacing w:before="322" w:beforeAutospacing="0" w:after="322" w:afterAutospacing="0" w:line="360" w:lineRule="auto"/>
        <w:rPr>
          <w:color w:val="333333"/>
        </w:rPr>
      </w:pPr>
      <w:r w:rsidRPr="00561242">
        <w:rPr>
          <w:rFonts w:hint="eastAsia"/>
          <w:color w:val="333333"/>
        </w:rPr>
        <w:t>各镇人民政府、街道办事处，瀚蓝环境股份有限公司，各有关单位：</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根据《佛山市供用水管理规定》《佛山市生活饮用水二次供水管理办法》《佛山市工程建设项目联合验收实施细则（2.0版）》等要求，为做好我区居民住宅二次供水设施设计及联合验收工作，加强生活饮用水二次供水管理工作，保障人民群众身体健康，现将有关事项通知如下：</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一、根据《佛山市生活饮用水二次供水管理办法》第二条，二次供水设施，是指红线范围内（当注册水表在建筑区划红线范围内时）或注册水表后（当注册水表在建筑区划红线范围外时）到户表前为供水而设置的水箱（池）、水泵、补偿器、气压罐、供水泵房、水处理设备、消毒设备、电机、电检装置、管道及阀门等生活饮用水设施。</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二、根据《佛山市生活饮用水二次供水管理办法》第六条二次供水设施应当与主体工程同时设计、同时报建、同时施工、同时验收并投入使用。</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三、新建住宅项目建设单位在项目设计方案阶段应征求属地供水企业关于项目地块周边市政供水管网情况以及二次供水设施建设要求，在施工图设计文件送审前须取得属地供水企业书面意见，作为施工图审查机构审图的参考。建设单位应将涉及二次供水设施施工图设计文件与主体图纸同步提交施工图审查机构审查。并且在申请施工许可资料补录阶段，需将二次供水设施施工图设计文件及供水企业图纸审查意见书提交至智慧住建水利一张图事中事后综合监管平台。</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四、二次供水设施设计应符合《建筑给水排水与节水通用规范》（GB55020-2021）、《建筑给水排水设计标准》（GB 50015-2019）、《二次供水工程技术规程》（CJJ 140-2010）《二次供水设施卫生规范》（GB 17051-1997）等国家技术标准和《佛山市水利局关于印发〈佛山市生活饮用水二次供水设施建设维护管理技术指引〉的通知》等规范要求，确保不使饮用水水质受到污染，并</w:t>
      </w:r>
      <w:r w:rsidRPr="00561242">
        <w:rPr>
          <w:rFonts w:hint="eastAsia"/>
          <w:color w:val="333333"/>
        </w:rPr>
        <w:lastRenderedPageBreak/>
        <w:t>有利于清洗和消毒。施工图审查机构根据二次供水设施相关技术规范标准对项目二次供水设施设计进行审查，对未经属地供水企业加具意见、未进行二次供水设施设计或者不符合二次供水技术规范强制性标准的，施工图设计文件不予审查通过。</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五、根据《佛山市工程建设项目联合验收实施细则（2.0版）》，二次供水设施验收于2023年12月15日纳入建设项目工程联合验收。此项工作在区住建水利局委托属地镇（街道）有关部门实施前，统一由区住建水利局水资源管理股负责。建设单位提出联合验收申请前，应根据《佛山市生活饮用水二次供水管理办法》第十二条规定，将二次供水设施安装及调试完成。二次供水设施须经联合验收合格后方可投入使用，未经验收合格不得使用。建设项目通过联合验收合格后，建设单位应与南海区属地供水公司签订移交协议，将二次供水设施移交供水公司接管。</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特此通知。</w:t>
      </w:r>
    </w:p>
    <w:p w:rsidR="00561242" w:rsidRPr="00561242" w:rsidRDefault="00561242" w:rsidP="00561242">
      <w:pPr>
        <w:pStyle w:val="a5"/>
        <w:shd w:val="clear" w:color="auto" w:fill="FFFFFF"/>
        <w:spacing w:before="322" w:beforeAutospacing="0" w:after="322" w:afterAutospacing="0" w:line="360" w:lineRule="auto"/>
        <w:rPr>
          <w:rFonts w:ascii="微软雅黑" w:eastAsia="微软雅黑" w:hAnsi="微软雅黑" w:hint="eastAsia"/>
          <w:color w:val="333333"/>
        </w:rPr>
      </w:pPr>
      <w:r w:rsidRPr="00561242">
        <w:rPr>
          <w:rFonts w:ascii="微软雅黑" w:eastAsia="微软雅黑" w:hAnsi="微软雅黑" w:hint="eastAsia"/>
          <w:color w:val="333333"/>
        </w:rPr>
        <w:t> </w:t>
      </w:r>
    </w:p>
    <w:p w:rsidR="00561242" w:rsidRPr="00561242" w:rsidRDefault="00561242" w:rsidP="00561242">
      <w:pPr>
        <w:pStyle w:val="a5"/>
        <w:shd w:val="clear" w:color="auto" w:fill="FFFFFF"/>
        <w:spacing w:before="322" w:beforeAutospacing="0" w:after="322" w:afterAutospacing="0" w:line="360" w:lineRule="auto"/>
        <w:jc w:val="right"/>
        <w:rPr>
          <w:rFonts w:hint="eastAsia"/>
          <w:color w:val="333333"/>
        </w:rPr>
      </w:pPr>
      <w:r w:rsidRPr="00561242">
        <w:rPr>
          <w:rFonts w:hint="eastAsia"/>
          <w:color w:val="333333"/>
        </w:rPr>
        <w:t xml:space="preserve">　　佛山市南海区住房城乡建设和水利局</w:t>
      </w:r>
    </w:p>
    <w:p w:rsidR="00561242" w:rsidRPr="00561242" w:rsidRDefault="00561242" w:rsidP="00561242">
      <w:pPr>
        <w:pStyle w:val="a5"/>
        <w:shd w:val="clear" w:color="auto" w:fill="FFFFFF"/>
        <w:spacing w:before="322" w:beforeAutospacing="0" w:after="322" w:afterAutospacing="0" w:line="360" w:lineRule="auto"/>
        <w:jc w:val="right"/>
        <w:rPr>
          <w:rFonts w:hint="eastAsia"/>
          <w:color w:val="333333"/>
        </w:rPr>
      </w:pPr>
      <w:r w:rsidRPr="00561242">
        <w:rPr>
          <w:rFonts w:hint="eastAsia"/>
          <w:color w:val="333333"/>
        </w:rPr>
        <w:t xml:space="preserve">　　2023年12月20日</w:t>
      </w:r>
    </w:p>
    <w:p w:rsidR="00561242" w:rsidRPr="00561242" w:rsidRDefault="00561242" w:rsidP="00561242">
      <w:pPr>
        <w:pStyle w:val="a5"/>
        <w:shd w:val="clear" w:color="auto" w:fill="FFFFFF"/>
        <w:spacing w:before="322" w:beforeAutospacing="0" w:after="322" w:afterAutospacing="0" w:line="360" w:lineRule="auto"/>
        <w:rPr>
          <w:rFonts w:hint="eastAsia"/>
          <w:color w:val="333333"/>
        </w:rPr>
      </w:pPr>
      <w:r w:rsidRPr="00561242">
        <w:rPr>
          <w:rFonts w:hint="eastAsia"/>
          <w:color w:val="333333"/>
        </w:rPr>
        <w:t xml:space="preserve">　　（联系人：赖李榕、陈俊光，联系电话：86232379）</w:t>
      </w:r>
    </w:p>
    <w:p w:rsidR="00561242" w:rsidRPr="00561242" w:rsidRDefault="00561242"/>
    <w:sectPr w:rsidR="00561242" w:rsidRPr="0056124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4562" w:rsidRDefault="00A54562" w:rsidP="00561242">
      <w:r>
        <w:separator/>
      </w:r>
    </w:p>
  </w:endnote>
  <w:endnote w:type="continuationSeparator" w:id="1">
    <w:p w:rsidR="00A54562" w:rsidRDefault="00A54562" w:rsidP="005612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4562" w:rsidRDefault="00A54562" w:rsidP="00561242">
      <w:r>
        <w:separator/>
      </w:r>
    </w:p>
  </w:footnote>
  <w:footnote w:type="continuationSeparator" w:id="1">
    <w:p w:rsidR="00A54562" w:rsidRDefault="00A54562" w:rsidP="0056124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61242"/>
    <w:rsid w:val="00561242"/>
    <w:rsid w:val="00A5456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6124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612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61242"/>
    <w:rPr>
      <w:sz w:val="18"/>
      <w:szCs w:val="18"/>
    </w:rPr>
  </w:style>
  <w:style w:type="paragraph" w:styleId="a4">
    <w:name w:val="footer"/>
    <w:basedOn w:val="a"/>
    <w:link w:val="Char0"/>
    <w:uiPriority w:val="99"/>
    <w:semiHidden/>
    <w:unhideWhenUsed/>
    <w:rsid w:val="0056124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61242"/>
    <w:rPr>
      <w:sz w:val="18"/>
      <w:szCs w:val="18"/>
    </w:rPr>
  </w:style>
  <w:style w:type="character" w:customStyle="1" w:styleId="1Char">
    <w:name w:val="标题 1 Char"/>
    <w:basedOn w:val="a0"/>
    <w:link w:val="1"/>
    <w:uiPriority w:val="9"/>
    <w:rsid w:val="00561242"/>
    <w:rPr>
      <w:rFonts w:ascii="宋体" w:eastAsia="宋体" w:hAnsi="宋体" w:cs="宋体"/>
      <w:b/>
      <w:bCs/>
      <w:kern w:val="36"/>
      <w:sz w:val="48"/>
      <w:szCs w:val="48"/>
    </w:rPr>
  </w:style>
  <w:style w:type="paragraph" w:styleId="a5">
    <w:name w:val="Normal (Web)"/>
    <w:basedOn w:val="a"/>
    <w:uiPriority w:val="99"/>
    <w:semiHidden/>
    <w:unhideWhenUsed/>
    <w:rsid w:val="0056124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00536078">
      <w:bodyDiv w:val="1"/>
      <w:marLeft w:val="0"/>
      <w:marRight w:val="0"/>
      <w:marTop w:val="0"/>
      <w:marBottom w:val="0"/>
      <w:divBdr>
        <w:top w:val="none" w:sz="0" w:space="0" w:color="auto"/>
        <w:left w:val="none" w:sz="0" w:space="0" w:color="auto"/>
        <w:bottom w:val="none" w:sz="0" w:space="0" w:color="auto"/>
        <w:right w:val="none" w:sz="0" w:space="0" w:color="auto"/>
      </w:divBdr>
    </w:div>
    <w:div w:id="99144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187</Words>
  <Characters>1071</Characters>
  <Application>Microsoft Office Word</Application>
  <DocSecurity>0</DocSecurity>
  <Lines>8</Lines>
  <Paragraphs>2</Paragraphs>
  <ScaleCrop>false</ScaleCrop>
  <Company>Regaltec</Company>
  <LinksUpToDate>false</LinksUpToDate>
  <CharactersWithSpaces>1256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2023-12-21T01:54:00Z</dcterms:created>
  <dcterms:modified xsi:type="dcterms:W3CDTF">2023-12-21T01:55:00Z</dcterms:modified>
</cp:coreProperties>
</file>