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2B14" w:rsidRPr="00FA2B14" w:rsidRDefault="00FA2B14" w:rsidP="00FA2B14">
      <w:pPr>
        <w:widowControl/>
        <w:shd w:val="clear" w:color="auto" w:fill="FFFFFF"/>
        <w:spacing w:line="360" w:lineRule="auto"/>
        <w:jc w:val="center"/>
        <w:outlineLvl w:val="0"/>
        <w:rPr>
          <w:rFonts w:asciiTheme="minorEastAsia" w:hAnsiTheme="minorEastAsia" w:cs="宋体"/>
          <w:b/>
          <w:color w:val="0E59A4"/>
          <w:kern w:val="36"/>
          <w:sz w:val="30"/>
          <w:szCs w:val="30"/>
        </w:rPr>
      </w:pPr>
      <w:r w:rsidRPr="00FA2B14">
        <w:rPr>
          <w:rFonts w:asciiTheme="minorEastAsia" w:hAnsiTheme="minorEastAsia" w:cs="宋体" w:hint="eastAsia"/>
          <w:b/>
          <w:color w:val="0E59A4"/>
          <w:kern w:val="36"/>
          <w:sz w:val="30"/>
          <w:szCs w:val="30"/>
        </w:rPr>
        <w:t>佛山市南海区住房城乡建设和水利局关于加强房屋建筑工程质量监督抽检管理的通知</w:t>
      </w:r>
    </w:p>
    <w:p w:rsidR="00FA2B14" w:rsidRPr="00FA2B14" w:rsidRDefault="00FA2B14" w:rsidP="00FA2B14">
      <w:pPr>
        <w:pStyle w:val="a5"/>
        <w:shd w:val="clear" w:color="auto" w:fill="FFFFFF"/>
        <w:spacing w:before="281" w:beforeAutospacing="0" w:after="281" w:afterAutospacing="0" w:line="360" w:lineRule="auto"/>
        <w:jc w:val="center"/>
        <w:rPr>
          <w:rFonts w:asciiTheme="minorEastAsia" w:eastAsiaTheme="minorEastAsia" w:hAnsiTheme="minorEastAsia"/>
          <w:color w:val="333333"/>
        </w:rPr>
      </w:pPr>
      <w:r w:rsidRPr="00FA2B14">
        <w:rPr>
          <w:rFonts w:asciiTheme="minorEastAsia" w:eastAsiaTheme="minorEastAsia" w:hAnsiTheme="minorEastAsia" w:hint="eastAsia"/>
          <w:color w:val="333333"/>
        </w:rPr>
        <w:t>南建水函〔2024〕8号</w:t>
      </w:r>
    </w:p>
    <w:p w:rsidR="00FA2B14" w:rsidRPr="00FA2B14" w:rsidRDefault="00FA2B14" w:rsidP="00FA2B1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A2B14">
        <w:rPr>
          <w:rFonts w:asciiTheme="minorEastAsia" w:eastAsiaTheme="minorEastAsia" w:hAnsiTheme="minorEastAsia" w:hint="eastAsia"/>
          <w:color w:val="333333"/>
        </w:rPr>
        <w:t>各镇（街道）城建和水利办公室，区建筑工程质量监督站、区建筑工程质量检测站，区内各工程质量检测机构，各建设、施工、监理单位，各有关单位：</w:t>
      </w:r>
    </w:p>
    <w:p w:rsidR="00FA2B14" w:rsidRPr="00FA2B14" w:rsidRDefault="00FA2B14" w:rsidP="00FA2B1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A2B14">
        <w:rPr>
          <w:rFonts w:asciiTheme="minorEastAsia" w:eastAsiaTheme="minorEastAsia" w:hAnsiTheme="minorEastAsia" w:hint="eastAsia"/>
          <w:color w:val="333333"/>
        </w:rPr>
        <w:t xml:space="preserve">　　为进一步加强我区房屋建筑工程质量监督抽检管理，强化工程质量监管力度和发挥监督抽检效能，提升我区房屋建筑工程质量管理水平，根据《广东省建设工程质量管理条例》《房屋建筑和市政基础设施工程质量监督管理规定》《广东省房屋建筑工程和市政基础设施工程质量安全检测管理规定》《广东省住房和城乡建设厅关于&lt;房屋建筑和市政基础设施工程质量监督管理规定&gt;的实施办法》《广东省建设厅关于进一步加强商品（预拌）混凝土质量管理工作的意见》《佛山市预拌混凝土和预拌砂浆管理规定》《佛山市住房和城乡建设局预拌混凝土质量管理办法》《佛山市南海区国土城建和水务局关于加强我区房屋建筑工程质量检测管理的通知》《佛山市南海区城乡建设和水利局关于进一步规范南海区房屋建筑工程质量检测管理的通知》等文件要求，结合我区实际，我局现就加强我区房屋建筑工程质量监督抽检管理工作提出有关要求，请有关单位认真遵照执行。现将有关要求通知如下：</w:t>
      </w:r>
    </w:p>
    <w:p w:rsidR="00FA2B14" w:rsidRPr="00FA2B14" w:rsidRDefault="00FA2B14" w:rsidP="00FA2B1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A2B14">
        <w:rPr>
          <w:rFonts w:asciiTheme="minorEastAsia" w:eastAsiaTheme="minorEastAsia" w:hAnsiTheme="minorEastAsia" w:hint="eastAsia"/>
          <w:color w:val="333333"/>
        </w:rPr>
        <w:t xml:space="preserve">　　一、监督抽检工作总体要求</w:t>
      </w:r>
    </w:p>
    <w:p w:rsidR="00FA2B14" w:rsidRPr="00FA2B14" w:rsidRDefault="00FA2B14" w:rsidP="00FA2B1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A2B14">
        <w:rPr>
          <w:rFonts w:asciiTheme="minorEastAsia" w:eastAsiaTheme="minorEastAsia" w:hAnsiTheme="minorEastAsia" w:hint="eastAsia"/>
          <w:color w:val="333333"/>
        </w:rPr>
        <w:t xml:space="preserve">　　（一）本文所称房屋建筑工程质量监督抽检是指我区建设行政主管部门或委托的工程质量监督机构对房屋建筑工程质量实施监管的行为，包括对在建房屋建筑工程质量监督抽检和对在产商品混凝土（砂浆）企业监督抽检。</w:t>
      </w:r>
    </w:p>
    <w:p w:rsidR="00FA2B14" w:rsidRPr="00FA2B14" w:rsidRDefault="00FA2B14" w:rsidP="00FA2B1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A2B14">
        <w:rPr>
          <w:rFonts w:asciiTheme="minorEastAsia" w:eastAsiaTheme="minorEastAsia" w:hAnsiTheme="minorEastAsia" w:hint="eastAsia"/>
          <w:color w:val="333333"/>
        </w:rPr>
        <w:t xml:space="preserve">　　我局委托佛山市南海区建筑工程质量检测站（以下简称“区检测站”）负责我区房屋建筑工程质量监督抽检的具体检测工作。我区房屋建筑工程质量监督抽检不收取被检单位费用。</w:t>
      </w:r>
    </w:p>
    <w:p w:rsidR="00FA2B14" w:rsidRPr="00FA2B14" w:rsidRDefault="00FA2B14" w:rsidP="00FA2B1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A2B14">
        <w:rPr>
          <w:rFonts w:asciiTheme="minorEastAsia" w:eastAsiaTheme="minorEastAsia" w:hAnsiTheme="minorEastAsia" w:hint="eastAsia"/>
          <w:color w:val="333333"/>
        </w:rPr>
        <w:lastRenderedPageBreak/>
        <w:t xml:space="preserve">　　（二）建设单位应在房屋建筑工程施工期间，按附件1要求带齐有关资料到区检测站办理建筑材料监督抽检登记手续；在主体结构完成且已进行了第三方工程结构实体检测后，方可按附件1要求带齐有关资料到区检测站办理工程结构实体监督抽检登记手续。</w:t>
      </w:r>
    </w:p>
    <w:p w:rsidR="00FA2B14" w:rsidRPr="00FA2B14" w:rsidRDefault="00FA2B14" w:rsidP="00FA2B1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A2B14">
        <w:rPr>
          <w:rFonts w:asciiTheme="minorEastAsia" w:eastAsiaTheme="minorEastAsia" w:hAnsiTheme="minorEastAsia" w:hint="eastAsia"/>
          <w:color w:val="333333"/>
        </w:rPr>
        <w:t xml:space="preserve">　　建设单位必须在规定的时间内办理监督抽检登记手续，未及时办理监督抽检登记手续，影响监督抽检或造成监督抽检缺项，导致工程被责令停工、返工或无法验收的，责任由建设、施工、监理单位承担。</w:t>
      </w:r>
    </w:p>
    <w:p w:rsidR="00FA2B14" w:rsidRPr="00FA2B14" w:rsidRDefault="00FA2B14" w:rsidP="00FA2B1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A2B14">
        <w:rPr>
          <w:rFonts w:asciiTheme="minorEastAsia" w:eastAsiaTheme="minorEastAsia" w:hAnsiTheme="minorEastAsia" w:hint="eastAsia"/>
          <w:color w:val="333333"/>
        </w:rPr>
        <w:t xml:space="preserve">　　（三）区检测站应严格按照现行有效的检测标准、规范、规程开展监督抽检，并及时报送和上传检测报告。监督抽检不合格的，应当在24小时内通知该工程的工程质量监督机构，并定期将纸质不合格检测报告报送或快递邮寄至相应的工程质量监督机构，填写房屋建筑工程质量监督抽检不合格处理台账（详见附件2）基本信息后，将可编辑的电子版通过政务网或粤政易发送至相应的工程质量监督机构，其中区管工地和商品混凝土（砂浆）企业通知佛山市南海区建筑工程质量监督站（以下简称“区质监站”），镇管工地通知对应各镇（街道）城建和水利办公室。工程质量监督机构应及时督促建设各方责任主体及时处理闭合。</w:t>
      </w:r>
    </w:p>
    <w:p w:rsidR="00FA2B14" w:rsidRPr="00FA2B14" w:rsidRDefault="00FA2B14" w:rsidP="00FA2B1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A2B14">
        <w:rPr>
          <w:rFonts w:asciiTheme="minorEastAsia" w:eastAsiaTheme="minorEastAsia" w:hAnsiTheme="minorEastAsia" w:hint="eastAsia"/>
          <w:color w:val="333333"/>
        </w:rPr>
        <w:t xml:space="preserve">　　（四）施工单位、监理单位、商品混凝土（砂浆）企业应做好监督抽检前期准备工作，并见证现场监督抽样或检测全过程。在建房屋建筑工程质量监督抽检不合格的，建设单位应牵头组织施工、监理、设计等相关责任单位按国家现行有关标准和监督机构提出的要求及时处理，并将有关资料报相应的工程质量监督机构备案，各镇（街道）城建和水利办公室、区质监站应跟进完善房屋建筑工程质量监督抽检不合格处理台账（详见附件２），并于每年3月25日、6月25日、9月25日和12月25日前，提交上一个阶段的处理台账至局质安股；在产商品混凝土（砂浆）企业监督抽检不合格的，商品混凝土（砂浆）企业应按国家现行有关标准和监督机构提出的要求及时处理，并将有关资料报区质监站备案，区质监站应做好商品混凝土（砂浆）企业监督抽检不合格处理台账登记（详见附件3），并于每年3月25日、6月25日、9月25日和12月25日前，提交上一个阶段的台账至局质安股、区散水办。</w:t>
      </w:r>
    </w:p>
    <w:p w:rsidR="00FA2B14" w:rsidRPr="00FA2B14" w:rsidRDefault="00FA2B14" w:rsidP="00FA2B1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A2B14">
        <w:rPr>
          <w:rFonts w:asciiTheme="minorEastAsia" w:eastAsiaTheme="minorEastAsia" w:hAnsiTheme="minorEastAsia" w:hint="eastAsia"/>
          <w:color w:val="333333"/>
        </w:rPr>
        <w:t xml:space="preserve">　　（五）各镇（街道）城建和水利办公室和区质监站应根据工程施工进度及时抽查相应的工程质量监督抽检资料，将监督抽检的检测报告作为对应分部工程验收和工程竣工验收的质保资料之一进行监督抽查。检查发现监督抽检缺项或存在不合格检测且未按要求落实整改和后续处理闭合的，应责令整改，未落实整改的，不予通过验收，不得出具工程质量监督报告。</w:t>
      </w:r>
    </w:p>
    <w:p w:rsidR="00FA2B14" w:rsidRPr="00FA2B14" w:rsidRDefault="00FA2B14" w:rsidP="00FA2B1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A2B14">
        <w:rPr>
          <w:rFonts w:asciiTheme="minorEastAsia" w:eastAsiaTheme="minorEastAsia" w:hAnsiTheme="minorEastAsia" w:hint="eastAsia"/>
          <w:color w:val="333333"/>
        </w:rPr>
        <w:t xml:space="preserve">　　二、房屋建筑工程质量监督抽检要求</w:t>
      </w:r>
    </w:p>
    <w:p w:rsidR="00FA2B14" w:rsidRPr="00FA2B14" w:rsidRDefault="00FA2B14" w:rsidP="00FA2B1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A2B14">
        <w:rPr>
          <w:rFonts w:asciiTheme="minorEastAsia" w:eastAsiaTheme="minorEastAsia" w:hAnsiTheme="minorEastAsia" w:hint="eastAsia"/>
          <w:color w:val="333333"/>
        </w:rPr>
        <w:t xml:space="preserve">　　房屋建筑工程质量监督抽检包括建筑材料监督抽检、混凝土结构实体监督抽检。各项监督抽检的工作要求和具体抽检的材料、方法、频次及数量等详见附件1。</w:t>
      </w:r>
    </w:p>
    <w:p w:rsidR="00FA2B14" w:rsidRPr="00FA2B14" w:rsidRDefault="00FA2B14" w:rsidP="00FA2B1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A2B14">
        <w:rPr>
          <w:rFonts w:asciiTheme="minorEastAsia" w:eastAsiaTheme="minorEastAsia" w:hAnsiTheme="minorEastAsia" w:hint="eastAsia"/>
          <w:color w:val="333333"/>
        </w:rPr>
        <w:t xml:space="preserve">　　三、商品混凝土（砂浆）企业监督抽检要求</w:t>
      </w:r>
    </w:p>
    <w:p w:rsidR="00FA2B14" w:rsidRPr="00FA2B14" w:rsidRDefault="00FA2B14" w:rsidP="00FA2B1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A2B14">
        <w:rPr>
          <w:rFonts w:asciiTheme="minorEastAsia" w:eastAsiaTheme="minorEastAsia" w:hAnsiTheme="minorEastAsia" w:hint="eastAsia"/>
          <w:color w:val="333333"/>
        </w:rPr>
        <w:t xml:space="preserve">　　对商品混凝土（砂浆）企业的监督抽检按月度进行，抽检的项目主要包括水泥、砂、石、粉煤灰、外加剂、矿渣粉、混凝土、混凝土用水和砂浆等，抽检频次为每月每站不少于一次，原则上每次抽检各种原材料及其产品不少于1组，具体按区质监站制定的监督抽检计划执行，抽检的性能指标按相关的检测标准、规范和规程进行。</w:t>
      </w:r>
    </w:p>
    <w:p w:rsidR="00FA2B14" w:rsidRPr="00FA2B14" w:rsidRDefault="00FA2B14" w:rsidP="00FA2B1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A2B14">
        <w:rPr>
          <w:rFonts w:asciiTheme="minorEastAsia" w:eastAsiaTheme="minorEastAsia" w:hAnsiTheme="minorEastAsia" w:hint="eastAsia"/>
          <w:color w:val="333333"/>
        </w:rPr>
        <w:t xml:space="preserve">　　四、本通知自发文日起实施。区管的市政基础设施工程质量监督抽检按《佛山市南海区建筑工程质量监督站关于加强区管市政工程监督抽检管理的通知》（南建质监〔2023〕43号）（详见附件5）执行；镇管的市政基础设施工程质量监督抽检，各镇（街道）参照《佛山市南海区建筑工程质量监督站关于加强区管市政工程监督抽检管理的通知》（南建质监〔2023〕43号）执行。工程质量监督机构应加强对隐蔽工程前的材料抽检与工序监督，强化市政基础设施工程的质量监督抽检工作。原《佛山市南海区住房城乡建设和水利局关于加强南海区建设工程监督抽检管理的通知》（南建水函〔2019〕299号）同时废止。</w:t>
      </w:r>
    </w:p>
    <w:p w:rsidR="00FA2B14" w:rsidRPr="00FA2B14" w:rsidRDefault="00FA2B14" w:rsidP="00FA2B1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A2B14">
        <w:rPr>
          <w:rFonts w:asciiTheme="minorEastAsia" w:eastAsiaTheme="minorEastAsia" w:hAnsiTheme="minorEastAsia" w:hint="eastAsia"/>
          <w:color w:val="333333"/>
        </w:rPr>
        <w:t> </w:t>
      </w:r>
    </w:p>
    <w:p w:rsidR="00FA2B14" w:rsidRPr="00FA2B14" w:rsidRDefault="00FA2B14" w:rsidP="00FA2B1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FA2B14" w:rsidRPr="00FA2B14" w:rsidRDefault="00FA2B14" w:rsidP="00FA2B1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FA2B14">
          <w:rPr>
            <w:rStyle w:val="a6"/>
            <w:rFonts w:asciiTheme="minorEastAsia" w:eastAsiaTheme="minorEastAsia" w:hAnsiTheme="minorEastAsia" w:hint="eastAsia"/>
            <w:color w:val="333333"/>
          </w:rPr>
          <w:t>附件1：房屋建筑工程质量监督抽检要求.doc</w:t>
        </w:r>
      </w:hyperlink>
    </w:p>
    <w:p w:rsidR="00FA2B14" w:rsidRPr="00FA2B14" w:rsidRDefault="00FA2B14" w:rsidP="00FA2B1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7" w:tgtFrame="_blank" w:history="1">
        <w:r w:rsidRPr="00FA2B14">
          <w:rPr>
            <w:rStyle w:val="a6"/>
            <w:rFonts w:asciiTheme="minorEastAsia" w:eastAsiaTheme="minorEastAsia" w:hAnsiTheme="minorEastAsia" w:hint="eastAsia"/>
            <w:color w:val="333333"/>
          </w:rPr>
          <w:t>附件2：房屋建筑工程质量监督抽检不合格处理台账.xls</w:t>
        </w:r>
      </w:hyperlink>
    </w:p>
    <w:p w:rsidR="00FA2B14" w:rsidRPr="00FA2B14" w:rsidRDefault="00FA2B14" w:rsidP="00FA2B1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8" w:tgtFrame="_blank" w:history="1">
        <w:r w:rsidRPr="00FA2B14">
          <w:rPr>
            <w:rStyle w:val="a6"/>
            <w:rFonts w:asciiTheme="minorEastAsia" w:eastAsiaTheme="minorEastAsia" w:hAnsiTheme="minorEastAsia" w:hint="eastAsia"/>
            <w:color w:val="333333"/>
          </w:rPr>
          <w:t>附件3：商品混凝土（砂浆）企业监督抽检不合格处理台账.xls</w:t>
        </w:r>
      </w:hyperlink>
    </w:p>
    <w:p w:rsidR="00FA2B14" w:rsidRPr="00FA2B14" w:rsidRDefault="00FA2B14" w:rsidP="00FA2B1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9" w:tgtFrame="_blank" w:history="1">
        <w:r w:rsidRPr="00FA2B14">
          <w:rPr>
            <w:rStyle w:val="a6"/>
            <w:rFonts w:asciiTheme="minorEastAsia" w:eastAsiaTheme="minorEastAsia" w:hAnsiTheme="minorEastAsia" w:hint="eastAsia"/>
            <w:color w:val="333333"/>
          </w:rPr>
          <w:t>附件4：工程结构实体监督抽检位置登记表.doc</w:t>
        </w:r>
      </w:hyperlink>
    </w:p>
    <w:p w:rsidR="00FA2B14" w:rsidRPr="00FA2B14" w:rsidRDefault="00FA2B14" w:rsidP="00FA2B1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10" w:tgtFrame="_blank" w:history="1">
        <w:r w:rsidRPr="00FA2B14">
          <w:rPr>
            <w:rStyle w:val="a6"/>
            <w:rFonts w:asciiTheme="minorEastAsia" w:eastAsiaTheme="minorEastAsia" w:hAnsiTheme="minorEastAsia" w:hint="eastAsia"/>
            <w:color w:val="333333"/>
          </w:rPr>
          <w:t>附件5：佛山市南海区建筑工程质量监督站关于加强区管市政工程监督抽检管理的通知（南建质监〔2023〕43号）.pdf</w:t>
        </w:r>
      </w:hyperlink>
    </w:p>
    <w:p w:rsidR="00FA2B14" w:rsidRDefault="00FA2B14" w:rsidP="00FA2B14">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FA2B14">
        <w:rPr>
          <w:rFonts w:asciiTheme="minorEastAsia" w:eastAsiaTheme="minorEastAsia" w:hAnsiTheme="minorEastAsia" w:hint="eastAsia"/>
          <w:color w:val="333333"/>
        </w:rPr>
        <w:t> </w:t>
      </w:r>
    </w:p>
    <w:p w:rsidR="00FA2B14" w:rsidRPr="00FA2B14" w:rsidRDefault="00FA2B14" w:rsidP="00FA2B1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FA2B14" w:rsidRPr="00FA2B14" w:rsidRDefault="00FA2B14" w:rsidP="00FA2B14">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FA2B14">
        <w:rPr>
          <w:rFonts w:asciiTheme="minorEastAsia" w:eastAsiaTheme="minorEastAsia" w:hAnsiTheme="minorEastAsia" w:hint="eastAsia"/>
          <w:color w:val="333333"/>
        </w:rPr>
        <w:t xml:space="preserve">　　  佛山市南海区住房城乡建设和水利局</w:t>
      </w:r>
    </w:p>
    <w:p w:rsidR="00FA2B14" w:rsidRPr="00FA2B14" w:rsidRDefault="00FA2B14" w:rsidP="00FA2B14">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FA2B14">
        <w:rPr>
          <w:rFonts w:asciiTheme="minorEastAsia" w:eastAsiaTheme="minorEastAsia" w:hAnsiTheme="minorEastAsia" w:hint="eastAsia"/>
          <w:color w:val="333333"/>
        </w:rPr>
        <w:t xml:space="preserve">　　2024年3月18日</w:t>
      </w:r>
    </w:p>
    <w:p w:rsidR="00FA2B14" w:rsidRPr="00FA2B14" w:rsidRDefault="00FA2B14" w:rsidP="00FA2B1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A2B14">
        <w:rPr>
          <w:rFonts w:asciiTheme="minorEastAsia" w:eastAsiaTheme="minorEastAsia" w:hAnsiTheme="minorEastAsia" w:hint="eastAsia"/>
          <w:color w:val="333333"/>
        </w:rPr>
        <w:t xml:space="preserve">　　（联系人：张文俊，联系电话：81213139）</w:t>
      </w:r>
    </w:p>
    <w:p w:rsidR="00C42DD8" w:rsidRPr="00FA2B14" w:rsidRDefault="00C42DD8"/>
    <w:sectPr w:rsidR="00C42DD8" w:rsidRPr="00FA2B1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42DD8" w:rsidRDefault="00C42DD8" w:rsidP="00FA2B14">
      <w:r>
        <w:separator/>
      </w:r>
    </w:p>
  </w:endnote>
  <w:endnote w:type="continuationSeparator" w:id="1">
    <w:p w:rsidR="00C42DD8" w:rsidRDefault="00C42DD8" w:rsidP="00FA2B1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42DD8" w:rsidRDefault="00C42DD8" w:rsidP="00FA2B14">
      <w:r>
        <w:separator/>
      </w:r>
    </w:p>
  </w:footnote>
  <w:footnote w:type="continuationSeparator" w:id="1">
    <w:p w:rsidR="00C42DD8" w:rsidRDefault="00C42DD8" w:rsidP="00FA2B1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A2B14"/>
    <w:rsid w:val="00C42DD8"/>
    <w:rsid w:val="00FA2B1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FA2B14"/>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A2B1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A2B14"/>
    <w:rPr>
      <w:sz w:val="18"/>
      <w:szCs w:val="18"/>
    </w:rPr>
  </w:style>
  <w:style w:type="paragraph" w:styleId="a4">
    <w:name w:val="footer"/>
    <w:basedOn w:val="a"/>
    <w:link w:val="Char0"/>
    <w:uiPriority w:val="99"/>
    <w:semiHidden/>
    <w:unhideWhenUsed/>
    <w:rsid w:val="00FA2B1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A2B14"/>
    <w:rPr>
      <w:sz w:val="18"/>
      <w:szCs w:val="18"/>
    </w:rPr>
  </w:style>
  <w:style w:type="character" w:customStyle="1" w:styleId="1Char">
    <w:name w:val="标题 1 Char"/>
    <w:basedOn w:val="a0"/>
    <w:link w:val="1"/>
    <w:uiPriority w:val="9"/>
    <w:rsid w:val="00FA2B14"/>
    <w:rPr>
      <w:rFonts w:ascii="宋体" w:eastAsia="宋体" w:hAnsi="宋体" w:cs="宋体"/>
      <w:b/>
      <w:bCs/>
      <w:kern w:val="36"/>
      <w:sz w:val="48"/>
      <w:szCs w:val="48"/>
    </w:rPr>
  </w:style>
  <w:style w:type="paragraph" w:styleId="a5">
    <w:name w:val="Normal (Web)"/>
    <w:basedOn w:val="a"/>
    <w:uiPriority w:val="99"/>
    <w:semiHidden/>
    <w:unhideWhenUsed/>
    <w:rsid w:val="00FA2B14"/>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FA2B14"/>
    <w:rPr>
      <w:color w:val="0000FF"/>
      <w:u w:val="single"/>
    </w:rPr>
  </w:style>
</w:styles>
</file>

<file path=word/webSettings.xml><?xml version="1.0" encoding="utf-8"?>
<w:webSettings xmlns:r="http://schemas.openxmlformats.org/officeDocument/2006/relationships" xmlns:w="http://schemas.openxmlformats.org/wordprocessingml/2006/main">
  <w:divs>
    <w:div w:id="1659117594">
      <w:bodyDiv w:val="1"/>
      <w:marLeft w:val="0"/>
      <w:marRight w:val="0"/>
      <w:marTop w:val="0"/>
      <w:marBottom w:val="0"/>
      <w:divBdr>
        <w:top w:val="none" w:sz="0" w:space="0" w:color="auto"/>
        <w:left w:val="none" w:sz="0" w:space="0" w:color="auto"/>
        <w:bottom w:val="none" w:sz="0" w:space="0" w:color="auto"/>
        <w:right w:val="none" w:sz="0" w:space="0" w:color="auto"/>
      </w:divBdr>
    </w:div>
    <w:div w:id="2018269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393/393067/5928903.xls" TargetMode="External"/><Relationship Id="rId3" Type="http://schemas.openxmlformats.org/officeDocument/2006/relationships/webSettings" Target="webSettings.xml"/><Relationship Id="rId7" Type="http://schemas.openxmlformats.org/officeDocument/2006/relationships/hyperlink" Target="http://www.nanhai.gov.cn/attachment/0/393/393066/5928903.xls"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93/393065/5928903.doc"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yperlink" Target="http://www.nanhai.gov.cn/attachment/0/393/393069/5928903.pdf" TargetMode="External"/><Relationship Id="rId4" Type="http://schemas.openxmlformats.org/officeDocument/2006/relationships/footnotes" Target="footnotes.xml"/><Relationship Id="rId9" Type="http://schemas.openxmlformats.org/officeDocument/2006/relationships/hyperlink" Target="http://www.nanhai.gov.cn/attachment/0/393/393068/5928903.doc"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446</Words>
  <Characters>2544</Characters>
  <Application>Microsoft Office Word</Application>
  <DocSecurity>0</DocSecurity>
  <Lines>21</Lines>
  <Paragraphs>5</Paragraphs>
  <ScaleCrop>false</ScaleCrop>
  <Company>Regaltec</Company>
  <LinksUpToDate>false</LinksUpToDate>
  <CharactersWithSpaces>2985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2024-03-20T02:27:00Z</dcterms:created>
  <dcterms:modified xsi:type="dcterms:W3CDTF">2024-03-20T02:29:00Z</dcterms:modified>
</cp:coreProperties>
</file>