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>
      <w:pPr>
        <w:pStyle w:val="6"/>
        <w:jc w:val="center"/>
        <w:rPr>
          <w:rFonts w:hint="eastAsia" w:ascii="方正小标宋简体" w:eastAsia="方正小标宋简体"/>
          <w:sz w:val="36"/>
          <w:szCs w:val="36"/>
        </w:rPr>
      </w:pPr>
      <w:bookmarkStart w:id="0" w:name="_GoBack"/>
      <w:r>
        <w:rPr>
          <w:rFonts w:hint="eastAsia" w:ascii="方正小标宋简体" w:eastAsia="方正小标宋简体"/>
          <w:sz w:val="36"/>
          <w:szCs w:val="36"/>
          <w:lang w:eastAsia="zh-CN"/>
        </w:rPr>
        <w:t>南海区</w:t>
      </w:r>
      <w:r>
        <w:rPr>
          <w:rFonts w:hint="eastAsia" w:ascii="方正小标宋简体" w:eastAsia="方正小标宋简体"/>
          <w:sz w:val="36"/>
          <w:szCs w:val="36"/>
        </w:rPr>
        <w:t>预拌混凝土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（</w:t>
      </w:r>
      <w:r>
        <w:rPr>
          <w:rFonts w:hint="eastAsia" w:ascii="方正小标宋简体" w:eastAsia="方正小标宋简体"/>
          <w:sz w:val="36"/>
          <w:szCs w:val="36"/>
        </w:rPr>
        <w:t>砂浆</w:t>
      </w:r>
      <w:r>
        <w:rPr>
          <w:rFonts w:hint="eastAsia" w:ascii="方正小标宋简体" w:eastAsia="方正小标宋简体"/>
          <w:sz w:val="36"/>
          <w:szCs w:val="36"/>
          <w:lang w:eastAsia="zh-CN"/>
        </w:rPr>
        <w:t>）质量</w:t>
      </w:r>
      <w:r>
        <w:rPr>
          <w:rFonts w:hint="eastAsia" w:ascii="方正小标宋简体" w:eastAsia="方正小标宋简体"/>
          <w:sz w:val="36"/>
          <w:szCs w:val="36"/>
        </w:rPr>
        <w:t xml:space="preserve">检查表 </w:t>
      </w:r>
    </w:p>
    <w:bookmarkEnd w:id="0"/>
    <w:p>
      <w:pPr>
        <w:spacing w:line="560" w:lineRule="exact"/>
        <w:ind w:firstLine="480" w:firstLineChars="200"/>
        <w:rPr>
          <w:rFonts w:hint="eastAsia" w:ascii="宋体"/>
          <w:sz w:val="24"/>
        </w:rPr>
      </w:pPr>
      <w:r>
        <w:rPr>
          <w:rFonts w:hint="eastAsia" w:ascii="宋体"/>
          <w:sz w:val="24"/>
        </w:rPr>
        <w:t xml:space="preserve">企业名称：                                    </w:t>
      </w:r>
      <w:r>
        <w:rPr>
          <w:rFonts w:hint="eastAsia" w:ascii="宋体"/>
          <w:sz w:val="24"/>
          <w:lang w:val="en-US" w:eastAsia="zh-CN"/>
        </w:rPr>
        <w:t xml:space="preserve">   </w:t>
      </w:r>
      <w:r>
        <w:rPr>
          <w:rFonts w:hint="eastAsia" w:ascii="宋体"/>
          <w:sz w:val="24"/>
        </w:rPr>
        <w:t xml:space="preserve">  检查时间：</w:t>
      </w:r>
    </w:p>
    <w:tbl>
      <w:tblPr>
        <w:tblStyle w:val="5"/>
        <w:tblpPr w:leftFromText="180" w:rightFromText="180" w:vertAnchor="text" w:horzAnchor="page" w:tblpX="1277" w:tblpY="314"/>
        <w:tblOverlap w:val="never"/>
        <w:tblW w:w="985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8"/>
        <w:gridCol w:w="4290"/>
        <w:gridCol w:w="423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pacing w:val="-2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项目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检查内容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检查情况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4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（一）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预拌混凝土（砂浆）合同和制度管理情况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1.供货合同签订是否完善，并建立合同管理台账。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default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合同是否注明产品标准、强度、坍落度等技术指标和强度评定方法，注明对预拌混凝土（砂浆）使用砂的来源、种类和氯离子含量的质量要求。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3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（二）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原材料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及混凝土拌合物检验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1.抽查原材料合格证及质量证明材料、进货、检验台账、试验原始记录、试验报告。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2.自检和送检比例是否符合规范要求，每个品种每个月送检不少于一次送有资质的检测单位进行检测，检测参数是否齐全，是否符合相关规范要求。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3.原材料及产品不合格品台账记录及处理情况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default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4.混凝土拌合物性能检测的主要参数和频率是否符合规范要求。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4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（三）试验室考核情况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1.试验室人员配备、检测环境、仪器、相关物资条件及记录台账是否满足规范要求。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2.随机抽取试验人员考核试验检测能力（实操或回答问题）。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9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0"/>
              </w:numPr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四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）生产用砂及海砂、人工砂的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检验和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使用情况</w:t>
            </w:r>
          </w:p>
          <w:p>
            <w:pPr>
              <w:numPr>
                <w:ilvl w:val="0"/>
                <w:numId w:val="0"/>
              </w:numPr>
              <w:jc w:val="both"/>
              <w:textAlignment w:val="center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抽查砂检测台账，包括种类、来源（产地）以及用量记录，各种类砂是否按相应的技术规程要求的技术指标进行检测。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海砂是否对含泥量、氯离子含量、贝壳含量、有害物质含量等进行检测。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人工砂是否对颗粒级配、石粉含量、吸水率、压碎值等进行检测。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4.使用混合砂是否经过试验确定比例。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64" w:lineRule="auto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8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五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预拌混凝土（砂浆）生产质量控制情况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抽查配合比设计计算书、试配记录、配合比台账；抽查下达生产配合比、配料清单、计量误差、计量复零等记录，是否根据混凝土强度等级、耐久性和工作环境等要求进行配合比设计。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eastAsia="zh-CN" w:bidi="ar-SA"/>
                <w14:textFill>
                  <w14:solidFill>
                    <w14:schemeClr w14:val="tx1"/>
                  </w14:solidFill>
                </w14:textFill>
              </w:rPr>
              <w:t>每半年及材料等变化时是否及时更新混凝土（砂浆）配合比设计及台账。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="62" w:beforeLines="20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1" w:hRule="atLeast"/>
        </w:trPr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六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eastAsia="zh-CN"/>
              </w:rPr>
              <w:t>）预拌混凝土（砂浆）验收管理情况</w:t>
            </w:r>
          </w:p>
        </w:tc>
        <w:tc>
          <w:tcPr>
            <w:tcW w:w="4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预拌混凝土（砂浆）三方交货验收情况，抽查验收内容是否包括：预拌混凝土类别、数量，搅拌运输车的进场时间和卸料完毕时间，混凝土的坍落度和混凝土拌合物中水溶性氯离子含量检测记录等。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</w:trPr>
        <w:tc>
          <w:tcPr>
            <w:tcW w:w="132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（七）生产、试验设备计量检定情况</w:t>
            </w:r>
          </w:p>
        </w:tc>
        <w:tc>
          <w:tcPr>
            <w:tcW w:w="4290" w:type="dxa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按要求配置生产及试验仪器设备，并经计量部门检定/校准，结果是否符合标准要求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8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（八）试件管理及质量管理记录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1.养护室条件、试件留置数量、名称编写以及试件检测情况。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2.对以往检查发现问题的整改回复情况。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2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（九）数据统计分析及比对抽查情况</w:t>
            </w:r>
          </w:p>
        </w:tc>
        <w:tc>
          <w:tcPr>
            <w:tcW w:w="4290" w:type="dxa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1.预拌混凝土及原材料检测数据、搅拌塔数据是否实时上传南海区混凝土质量追踪及动态监管系统。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lang w:val="en-US" w:eastAsia="zh-CN"/>
              </w:rPr>
              <w:t>2.每年是否开展不少于两次的人员、设备或方法间的内部比对，不少于一次的试验室间能力验证的外部比对。</w:t>
            </w:r>
          </w:p>
        </w:tc>
        <w:tc>
          <w:tcPr>
            <w:tcW w:w="4237" w:type="dxa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bottom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8" w:hRule="atLeast"/>
        </w:trPr>
        <w:tc>
          <w:tcPr>
            <w:tcW w:w="1328" w:type="dxa"/>
            <w:tcBorders>
              <w:top w:val="single" w:color="000000" w:sz="4" w:space="0"/>
              <w:left w:val="single" w:color="000000" w:sz="4" w:space="0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eastAsia="zh-CN"/>
              </w:rPr>
              <w:t>其他情况</w:t>
            </w:r>
          </w:p>
        </w:tc>
        <w:tc>
          <w:tcPr>
            <w:tcW w:w="8527" w:type="dxa"/>
            <w:gridSpan w:val="2"/>
            <w:tcBorders>
              <w:top w:val="single" w:color="000000" w:sz="4" w:space="0"/>
              <w:left w:val="nil"/>
              <w:bottom w:val="double" w:color="auto" w:sz="2" w:space="0"/>
              <w:right w:val="single" w:color="000000" w:sz="4" w:space="0"/>
            </w:tcBorders>
            <w:vAlign w:val="center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6" w:hRule="atLeast"/>
        </w:trPr>
        <w:tc>
          <w:tcPr>
            <w:tcW w:w="1328" w:type="dxa"/>
            <w:tcBorders>
              <w:top w:val="double" w:color="auto" w:sz="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检查组</w:t>
            </w:r>
          </w:p>
          <w:p>
            <w:pPr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意见</w:t>
            </w:r>
          </w:p>
        </w:tc>
        <w:tc>
          <w:tcPr>
            <w:tcW w:w="8527" w:type="dxa"/>
            <w:gridSpan w:val="2"/>
            <w:tcBorders>
              <w:top w:val="double" w:color="auto" w:sz="2" w:space="0"/>
              <w:left w:val="nil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  <w:t>检查组成员签名：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5" w:hRule="atLeast"/>
        </w:trPr>
        <w:tc>
          <w:tcPr>
            <w:tcW w:w="985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企业负责人签名：</w:t>
            </w:r>
          </w:p>
        </w:tc>
      </w:tr>
    </w:tbl>
    <w:p>
      <w:pPr>
        <w:rPr>
          <w:rFonts w:hint="eastAsia" w:ascii="仿宋_GB2312" w:hAnsi="仿宋_GB2312" w:eastAsia="仿宋_GB2312" w:cs="仿宋_GB2312"/>
          <w:b/>
          <w:bCs/>
        </w:rPr>
      </w:pPr>
    </w:p>
    <w:sectPr>
      <w:headerReference r:id="rId3" w:type="default"/>
      <w:footerReference r:id="rId4" w:type="default"/>
      <w:pgSz w:w="11906" w:h="16838"/>
      <w:pgMar w:top="607" w:right="720" w:bottom="607" w:left="72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FangSong_GB2312">
    <w:altName w:val="仿宋_GB2312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F69333"/>
    <w:multiLevelType w:val="singleLevel"/>
    <w:tmpl w:val="16F69333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A715B"/>
    <w:rsid w:val="03B74A47"/>
    <w:rsid w:val="04910511"/>
    <w:rsid w:val="051712E7"/>
    <w:rsid w:val="05854BC2"/>
    <w:rsid w:val="05D76A9E"/>
    <w:rsid w:val="05E454C8"/>
    <w:rsid w:val="05F35C47"/>
    <w:rsid w:val="06671121"/>
    <w:rsid w:val="081E61AE"/>
    <w:rsid w:val="085826BE"/>
    <w:rsid w:val="088D750C"/>
    <w:rsid w:val="089E4EA7"/>
    <w:rsid w:val="08F479C1"/>
    <w:rsid w:val="091A235B"/>
    <w:rsid w:val="0A7C54A8"/>
    <w:rsid w:val="0CE67F69"/>
    <w:rsid w:val="0D8C5FDE"/>
    <w:rsid w:val="0DF315B9"/>
    <w:rsid w:val="0E1A6E14"/>
    <w:rsid w:val="0E3F7C28"/>
    <w:rsid w:val="0E9847A7"/>
    <w:rsid w:val="114331A2"/>
    <w:rsid w:val="123664B5"/>
    <w:rsid w:val="125F5992"/>
    <w:rsid w:val="12D7071C"/>
    <w:rsid w:val="130C7985"/>
    <w:rsid w:val="13DA67C2"/>
    <w:rsid w:val="14F4755B"/>
    <w:rsid w:val="154B41FA"/>
    <w:rsid w:val="164D70B5"/>
    <w:rsid w:val="16791017"/>
    <w:rsid w:val="16811210"/>
    <w:rsid w:val="16AA3EE9"/>
    <w:rsid w:val="17D554B3"/>
    <w:rsid w:val="1817654E"/>
    <w:rsid w:val="181A0CCA"/>
    <w:rsid w:val="19E16803"/>
    <w:rsid w:val="1B634040"/>
    <w:rsid w:val="1C446DA1"/>
    <w:rsid w:val="20296737"/>
    <w:rsid w:val="204076D5"/>
    <w:rsid w:val="207427C4"/>
    <w:rsid w:val="2086270A"/>
    <w:rsid w:val="20A67110"/>
    <w:rsid w:val="21152A49"/>
    <w:rsid w:val="21512D44"/>
    <w:rsid w:val="22095CDF"/>
    <w:rsid w:val="229C22CF"/>
    <w:rsid w:val="22E07847"/>
    <w:rsid w:val="23171C19"/>
    <w:rsid w:val="23D51555"/>
    <w:rsid w:val="23F44386"/>
    <w:rsid w:val="26C23CB6"/>
    <w:rsid w:val="2A445257"/>
    <w:rsid w:val="2AC46C1F"/>
    <w:rsid w:val="2AF35A06"/>
    <w:rsid w:val="2BA778BB"/>
    <w:rsid w:val="2BBD5A47"/>
    <w:rsid w:val="2BC53BAC"/>
    <w:rsid w:val="2CFA6A49"/>
    <w:rsid w:val="2D277B51"/>
    <w:rsid w:val="2D3C0DF0"/>
    <w:rsid w:val="2D490254"/>
    <w:rsid w:val="2EAA2013"/>
    <w:rsid w:val="2ED466EA"/>
    <w:rsid w:val="30001A4B"/>
    <w:rsid w:val="302B3A12"/>
    <w:rsid w:val="30A21CDF"/>
    <w:rsid w:val="30CB335F"/>
    <w:rsid w:val="31CF56A1"/>
    <w:rsid w:val="32AA4E5D"/>
    <w:rsid w:val="34EB3CB6"/>
    <w:rsid w:val="35281C6F"/>
    <w:rsid w:val="359D6A81"/>
    <w:rsid w:val="36D83BBD"/>
    <w:rsid w:val="373A57A1"/>
    <w:rsid w:val="381F42A9"/>
    <w:rsid w:val="39BA0543"/>
    <w:rsid w:val="3A0E6D0B"/>
    <w:rsid w:val="3A397C14"/>
    <w:rsid w:val="3AA60945"/>
    <w:rsid w:val="3AE35433"/>
    <w:rsid w:val="3B410150"/>
    <w:rsid w:val="3BBE60DC"/>
    <w:rsid w:val="3C5C199C"/>
    <w:rsid w:val="3E797608"/>
    <w:rsid w:val="3F9D0FD6"/>
    <w:rsid w:val="3FE83C99"/>
    <w:rsid w:val="40E75DDC"/>
    <w:rsid w:val="41621098"/>
    <w:rsid w:val="42D55903"/>
    <w:rsid w:val="432E4AB5"/>
    <w:rsid w:val="434C540E"/>
    <w:rsid w:val="43DE48B8"/>
    <w:rsid w:val="440E28E0"/>
    <w:rsid w:val="445B3B08"/>
    <w:rsid w:val="448E61AB"/>
    <w:rsid w:val="45286A6E"/>
    <w:rsid w:val="463742BE"/>
    <w:rsid w:val="46532819"/>
    <w:rsid w:val="468B22F9"/>
    <w:rsid w:val="48387993"/>
    <w:rsid w:val="48513BB1"/>
    <w:rsid w:val="49135895"/>
    <w:rsid w:val="494C7EBD"/>
    <w:rsid w:val="49764711"/>
    <w:rsid w:val="4A5A1589"/>
    <w:rsid w:val="4A8A67D8"/>
    <w:rsid w:val="4AC0341C"/>
    <w:rsid w:val="4B9861C7"/>
    <w:rsid w:val="4B9A562B"/>
    <w:rsid w:val="4C3A04FC"/>
    <w:rsid w:val="4C797A76"/>
    <w:rsid w:val="4C980E47"/>
    <w:rsid w:val="4D4C2BE0"/>
    <w:rsid w:val="4EF03C31"/>
    <w:rsid w:val="4F2F5DB2"/>
    <w:rsid w:val="4F3D1867"/>
    <w:rsid w:val="4F5B4BB8"/>
    <w:rsid w:val="50A8438C"/>
    <w:rsid w:val="50FF1248"/>
    <w:rsid w:val="521014B6"/>
    <w:rsid w:val="52641C8A"/>
    <w:rsid w:val="52BE6127"/>
    <w:rsid w:val="52DF6D59"/>
    <w:rsid w:val="53A6371F"/>
    <w:rsid w:val="549E7E0D"/>
    <w:rsid w:val="54BE35D1"/>
    <w:rsid w:val="557669C3"/>
    <w:rsid w:val="55974979"/>
    <w:rsid w:val="55D246BA"/>
    <w:rsid w:val="5691173F"/>
    <w:rsid w:val="57796DD5"/>
    <w:rsid w:val="57AA373A"/>
    <w:rsid w:val="581A63D3"/>
    <w:rsid w:val="59DF1CFD"/>
    <w:rsid w:val="59F31361"/>
    <w:rsid w:val="5A132FE2"/>
    <w:rsid w:val="5AA65046"/>
    <w:rsid w:val="5B522C5A"/>
    <w:rsid w:val="5BDC3B5B"/>
    <w:rsid w:val="5C566D7C"/>
    <w:rsid w:val="5E695CD5"/>
    <w:rsid w:val="5E8C6D4D"/>
    <w:rsid w:val="602D322E"/>
    <w:rsid w:val="60313CCF"/>
    <w:rsid w:val="6041473B"/>
    <w:rsid w:val="6210676F"/>
    <w:rsid w:val="62716181"/>
    <w:rsid w:val="629C2201"/>
    <w:rsid w:val="630A6D75"/>
    <w:rsid w:val="63166022"/>
    <w:rsid w:val="63D71F19"/>
    <w:rsid w:val="64E82BD6"/>
    <w:rsid w:val="650A1BDE"/>
    <w:rsid w:val="65285224"/>
    <w:rsid w:val="652D3912"/>
    <w:rsid w:val="65E23079"/>
    <w:rsid w:val="66AD2046"/>
    <w:rsid w:val="674440FF"/>
    <w:rsid w:val="688F3ACE"/>
    <w:rsid w:val="69393E72"/>
    <w:rsid w:val="697B33E6"/>
    <w:rsid w:val="6AF85DED"/>
    <w:rsid w:val="6AFD2821"/>
    <w:rsid w:val="6B2F6E13"/>
    <w:rsid w:val="6E0158CA"/>
    <w:rsid w:val="6E074749"/>
    <w:rsid w:val="6EAF3E8A"/>
    <w:rsid w:val="6EC667F4"/>
    <w:rsid w:val="70534975"/>
    <w:rsid w:val="70561CAB"/>
    <w:rsid w:val="705A50E3"/>
    <w:rsid w:val="70BF2AB0"/>
    <w:rsid w:val="715C5C10"/>
    <w:rsid w:val="72451E90"/>
    <w:rsid w:val="73765716"/>
    <w:rsid w:val="73880850"/>
    <w:rsid w:val="73D5539A"/>
    <w:rsid w:val="74D64C35"/>
    <w:rsid w:val="75265892"/>
    <w:rsid w:val="75BF2840"/>
    <w:rsid w:val="76BC5F8F"/>
    <w:rsid w:val="78274D9D"/>
    <w:rsid w:val="783F4A9C"/>
    <w:rsid w:val="78891A4D"/>
    <w:rsid w:val="78A56377"/>
    <w:rsid w:val="798970C7"/>
    <w:rsid w:val="79C1172E"/>
    <w:rsid w:val="7C4279C3"/>
    <w:rsid w:val="7E2039E4"/>
    <w:rsid w:val="7EB52789"/>
    <w:rsid w:val="7EC91827"/>
    <w:rsid w:val="7F275D42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正文 New New New New New New New New New"/>
    <w:basedOn w:val="1"/>
    <w:qFormat/>
    <w:uiPriority w:val="0"/>
    <w:rPr>
      <w:rFonts w:ascii="仿宋_GB2312" w:hAnsi="宋体" w:eastAsia="仿宋_GB2312" w:cs="宋体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Concourse">
      <a:maj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  <a:font script="Geor" typeface="Sylfaen"/>
      </a:majorFont>
      <a:minorFont>
        <a:latin typeface="Lucida Sans Unicode"/>
        <a:ea typeface=""/>
        <a:cs typeface=""/>
        <a:font script="Jpan" typeface="ＭＳ Ｐゴシック"/>
        <a:font script="Hang" typeface="맑은 고딕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余昕</cp:lastModifiedBy>
  <cp:lastPrinted>2024-03-19T08:31:10Z</cp:lastPrinted>
  <dcterms:modified xsi:type="dcterms:W3CDTF">2024-03-19T08:34:18Z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  <property fmtid="{D5CDD505-2E9C-101B-9397-08002B2CF9AE}" pid="3" name="ICV">
    <vt:lpwstr>F361D95833C44CF7B6B5E12FEAF4A324</vt:lpwstr>
  </property>
</Properties>
</file>